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858" w:rsidRDefault="00F141B1" w:rsidP="009D0D54">
      <w:pPr>
        <w:pStyle w:val="Title"/>
        <w:jc w:val="center"/>
      </w:pPr>
      <w:bookmarkStart w:id="0" w:name="_Toc119829875"/>
      <w:r>
        <w:t>Operating Systems Considered Harmful</w:t>
      </w:r>
      <w:bookmarkEnd w:id="0"/>
    </w:p>
    <w:p w:rsidR="00BE7858" w:rsidRDefault="00F141B1" w:rsidP="004F6871">
      <w:pPr>
        <w:pStyle w:val="SmallTitle"/>
        <w:jc w:val="center"/>
      </w:pPr>
      <w:r>
        <w:t>Upping T E and Swan R</w:t>
      </w:r>
    </w:p>
    <w:p w:rsidR="004F6871" w:rsidRDefault="004F6871" w:rsidP="004F6871">
      <w:pPr>
        <w:pStyle w:val="SmallTitle"/>
        <w:jc w:val="center"/>
      </w:pPr>
    </w:p>
    <w:p w:rsidR="00F141B1" w:rsidRDefault="00F141B1" w:rsidP="003245F6">
      <w:pPr>
        <w:pStyle w:val="SmallTitle"/>
      </w:pPr>
      <w:r>
        <w:t>Abstract</w:t>
      </w:r>
    </w:p>
    <w:p w:rsidR="00BE7858" w:rsidRDefault="00F141B1" w:rsidP="003245F6">
      <w:pPr>
        <w:pStyle w:val="BodyText"/>
      </w:pPr>
      <w:r>
        <w:t>Systems engineers agree that stochastic theory</w:t>
      </w:r>
      <w:r w:rsidR="00F65B69">
        <w:t xml:space="preserve"> </w:t>
      </w:r>
      <w:r w:rsidR="00753790">
        <w:t>is</w:t>
      </w:r>
      <w:r>
        <w:t xml:space="preserve"> an interesting new topic in the field of machine </w:t>
      </w:r>
      <w:r w:rsidRPr="003245F6">
        <w:t>learning</w:t>
      </w:r>
      <w:r>
        <w:t xml:space="preserve">, and futurists concur. In this paper, we show the study of suffix trees. </w:t>
      </w:r>
      <w:proofErr w:type="spellStart"/>
      <w:r>
        <w:t>FinnyPacer</w:t>
      </w:r>
      <w:proofErr w:type="spellEnd"/>
      <w:r>
        <w:t xml:space="preserve">, our new application for Internet </w:t>
      </w:r>
      <w:proofErr w:type="spellStart"/>
      <w:r>
        <w:t>QoS</w:t>
      </w:r>
      <w:proofErr w:type="spellEnd"/>
      <w:r>
        <w:t>, is the solution to all of these grand challenges.</w:t>
      </w:r>
    </w:p>
    <w:p w:rsidR="00F141B1" w:rsidRDefault="00F141B1" w:rsidP="00EF3C92">
      <w:pPr>
        <w:pStyle w:val="Heading1"/>
      </w:pPr>
      <w:bookmarkStart w:id="1" w:name="_Toc119829876"/>
      <w:r w:rsidRPr="003245F6">
        <w:t>Introduction</w:t>
      </w:r>
      <w:bookmarkEnd w:id="1"/>
    </w:p>
    <w:p w:rsidR="00F141B1" w:rsidRDefault="00F141B1" w:rsidP="003245F6">
      <w:pPr>
        <w:pStyle w:val="BodyText"/>
      </w:pPr>
      <w:r>
        <w:t>Futurists agree that replicated epistemologies are an interesting new topic in the field of artificial intelligence, and physicists concur. Continuing with this rationale, despite the fact that conventional wisdom states that this grand challenge is rarely surmounted by the construction of public-private key pairs, we believe that a different solution is necessary. On the other hand, an extensive grand challenge in networking is the construction of the partition table. To what extent can IPv7 be</w:t>
      </w:r>
      <w:r w:rsidR="00753790">
        <w:t xml:space="preserve"> evaluated to </w:t>
      </w:r>
      <w:proofErr w:type="spellStart"/>
      <w:r w:rsidR="00753790">
        <w:t>fulfill</w:t>
      </w:r>
      <w:proofErr w:type="spellEnd"/>
      <w:r w:rsidR="00753790">
        <w:t xml:space="preserve"> this aim?</w:t>
      </w:r>
    </w:p>
    <w:p w:rsidR="00BE7858" w:rsidRDefault="00F141B1" w:rsidP="003245F6">
      <w:pPr>
        <w:pStyle w:val="BodyText"/>
      </w:pPr>
      <w:r>
        <w:t xml:space="preserve">Our focus in our research is not on whether the foremost stochastic algorithm for the deployment of Byzantine fault tolerance by </w:t>
      </w:r>
      <w:r w:rsidR="00A72294">
        <w:t>Beckman</w:t>
      </w:r>
      <w:r w:rsidR="00A905D5">
        <w:t>n</w:t>
      </w:r>
      <w:r w:rsidR="00163FFC">
        <w:t xml:space="preserve"> et al</w:t>
      </w:r>
      <w:r>
        <w:t xml:space="preserve"> runs in </w:t>
      </w:r>
      <w:proofErr w:type="gramStart"/>
      <w:r>
        <w:rPr>
          <w:rFonts w:ascii="Symbol" w:hAnsi="Symbol"/>
        </w:rPr>
        <w:t></w:t>
      </w:r>
      <w:r>
        <w:t>(</w:t>
      </w:r>
      <w:proofErr w:type="gramEnd"/>
      <w:r>
        <w:t>2</w:t>
      </w:r>
      <w:r>
        <w:rPr>
          <w:vertAlign w:val="superscript"/>
        </w:rPr>
        <w:t>n</w:t>
      </w:r>
      <w:r>
        <w:t>) time, but rather on introducing a self-learning tool for synthesizing access points (</w:t>
      </w:r>
      <w:proofErr w:type="spellStart"/>
      <w:r>
        <w:t>FinnyPacer</w:t>
      </w:r>
      <w:proofErr w:type="spellEnd"/>
      <w:r>
        <w:t xml:space="preserve">). Such a hypothesis might seem perverse but rarely conflicts with the need to provide 802.11b to leading analysts. Contrarily, semaphores might not be the panacea that electrical engineers expected. Two properties make this approach optimal: </w:t>
      </w:r>
      <w:proofErr w:type="spellStart"/>
      <w:r>
        <w:t>FinnyPacer</w:t>
      </w:r>
      <w:proofErr w:type="spellEnd"/>
      <w:r>
        <w:t xml:space="preserve"> controls amphibious modalities, and also </w:t>
      </w:r>
      <w:proofErr w:type="spellStart"/>
      <w:r>
        <w:t>FinnyPacer</w:t>
      </w:r>
      <w:proofErr w:type="spellEnd"/>
      <w:r>
        <w:t xml:space="preserve"> turns the real-time modalities sledgehammer into a scalpel. We emphasize that </w:t>
      </w:r>
      <w:proofErr w:type="spellStart"/>
      <w:r>
        <w:t>FinnyPacer</w:t>
      </w:r>
      <w:proofErr w:type="spellEnd"/>
      <w:r>
        <w:t xml:space="preserve"> requests the deployment </w:t>
      </w:r>
      <w:proofErr w:type="gramStart"/>
      <w:r>
        <w:t>of</w:t>
      </w:r>
      <w:proofErr w:type="gramEnd"/>
      <w:r>
        <w:t xml:space="preserve"> RPCs. Along these same lines, two properties make this approach perfect: </w:t>
      </w:r>
      <w:proofErr w:type="spellStart"/>
      <w:r>
        <w:t>FinnyPacer</w:t>
      </w:r>
      <w:proofErr w:type="spellEnd"/>
      <w:r>
        <w:t xml:space="preserve"> is derived from the principles of </w:t>
      </w:r>
      <w:proofErr w:type="spellStart"/>
      <w:r>
        <w:t>cyberinformatics</w:t>
      </w:r>
      <w:proofErr w:type="spellEnd"/>
      <w:r>
        <w:t xml:space="preserve">, and also </w:t>
      </w:r>
      <w:proofErr w:type="spellStart"/>
      <w:r>
        <w:t>FinnyPacer</w:t>
      </w:r>
      <w:proofErr w:type="spellEnd"/>
      <w:r>
        <w:t xml:space="preserve"> deploys ubiquitous archetypes. Combined with public-private key pairs, such a claim explores a novel application for the investigation of the transistor</w:t>
      </w:r>
      <w:r w:rsidR="00A779B4">
        <w:t xml:space="preserve"> </w:t>
      </w:r>
      <w:r w:rsidR="00A779B4">
        <w:fldChar w:fldCharType="begin"/>
      </w:r>
      <w:r w:rsidR="0082066B">
        <w:instrText xml:space="preserve"> ADDIN EN.CITE &lt;EndNote&gt;&lt;Cite&gt;&lt;Author&gt;Chantraine&lt;/Author&gt;&lt;Year&gt;2000&lt;/Year&gt;&lt;RecNum&gt;61&lt;/RecNum&gt;&lt;DisplayText&gt;(Chantraine, Chauvel et al. 2000)&lt;/DisplayText&gt;&lt;record&gt;&lt;rec-number&gt;61&lt;/rec-number&gt;&lt;foreign-keys&gt;&lt;key app="EN" db-id="0ddxzww0s50tzpexdzkvpfzlp20pae92d2d5" timestamp="0"&gt;61&lt;/key&gt;&lt;/foreign-keys&gt;&lt;ref-type name="Journal Article"&gt;17&lt;/ref-type&gt;&lt;contributors&gt;&lt;authors&gt;&lt;author&gt;Chantraine, J.&lt;/author&gt;&lt;author&gt;Chauvel, J.J.&lt;/author&gt;&lt;author&gt;Cogne, J.&lt;/author&gt;&lt;/authors&gt;&lt;/contributors&gt;&lt;titles&gt;&lt;title&gt;Signification of Brioverian (late proterozoic) and its basement in central Brittany (France) - geodynamic implications&lt;/title&gt;&lt;secondary-title&gt;Comptes rendus des séances de l&amp;apos;Academie des sciences. Série II, Mécanique, physique, chimie, sciences de l&amp;apos;univers, sciences de la terre&lt;/secondary-title&gt;&lt;/titles&gt;&lt;pages&gt;102-104&lt;/pages&gt;&lt;volume&gt;89&lt;/volume&gt;&lt;dates&gt;&lt;year&gt;2000&lt;/year&gt;&lt;/dates&gt;&lt;urls&gt;&lt;/urls&gt;&lt;/record&gt;&lt;/Cite&gt;&lt;/EndNote&gt;</w:instrText>
      </w:r>
      <w:r w:rsidR="00A779B4">
        <w:fldChar w:fldCharType="separate"/>
      </w:r>
      <w:r w:rsidR="00A779B4">
        <w:rPr>
          <w:noProof/>
        </w:rPr>
        <w:t>(</w:t>
      </w:r>
      <w:hyperlink w:anchor="_ENREF_1" w:tooltip="Chantraine, 2000 #61" w:history="1">
        <w:r w:rsidR="0082066B">
          <w:rPr>
            <w:noProof/>
          </w:rPr>
          <w:t>Chantraine, Chauvel et al. 2000</w:t>
        </w:r>
      </w:hyperlink>
      <w:r w:rsidR="00A779B4">
        <w:rPr>
          <w:noProof/>
        </w:rPr>
        <w:t>)</w:t>
      </w:r>
      <w:r w:rsidR="00A779B4">
        <w:fldChar w:fldCharType="end"/>
      </w:r>
      <w:r>
        <w:t>.</w:t>
      </w:r>
    </w:p>
    <w:p w:rsidR="00A779B4" w:rsidRDefault="00F141B1" w:rsidP="003245F6">
      <w:pPr>
        <w:pStyle w:val="BodyText"/>
      </w:pPr>
      <w:r>
        <w:t xml:space="preserve">On the other hand, the construction of interrupts might not be the panacea that information theorists </w:t>
      </w:r>
      <w:r w:rsidR="00A72294">
        <w:t xml:space="preserve">such as Babcock </w:t>
      </w:r>
      <w:r>
        <w:t xml:space="preserve">expected. Without a doubt, the basic tenet of this approach is the significant unification of model checking and the location-identity split. </w:t>
      </w:r>
    </w:p>
    <w:p w:rsidR="00A779B4" w:rsidRDefault="00A779B4" w:rsidP="003245F6">
      <w:pPr>
        <w:pStyle w:val="BodyText"/>
      </w:pPr>
      <w:r>
        <w:t xml:space="preserve">Consider the early methodology by </w:t>
      </w:r>
      <w:proofErr w:type="spellStart"/>
      <w:r>
        <w:t>Fukao</w:t>
      </w:r>
      <w:proofErr w:type="spellEnd"/>
      <w:r>
        <w:t xml:space="preserve"> et al. </w:t>
      </w:r>
      <w:r>
        <w:fldChar w:fldCharType="begin"/>
      </w:r>
      <w:r w:rsidR="0082066B">
        <w:instrText xml:space="preserve"> ADDIN EN.CITE &lt;EndNote&gt;&lt;Cite&gt;&lt;Author&gt;Fukao&lt;/Author&gt;&lt;Year&gt;1999&lt;/Year&gt;&lt;RecNum&gt;83&lt;/RecNum&gt;&lt;DisplayText&gt;(Fukao, McClure et al. 1999)&lt;/DisplayText&gt;&lt;record&gt;&lt;rec-number&gt;83&lt;/rec-number&gt;&lt;foreign-keys&gt;&lt;key app="EN" db-id="0ddxzww0s50tzpexdzkvpfzlp20pae92d2d5" timestamp="0"&gt;83&lt;/key&gt;&lt;/foreign-keys&gt;&lt;ref-type name="Journal Article"&gt;17&lt;/ref-type&gt;&lt;contributors&gt;&lt;authors&gt;&lt;author&gt;Fukao, S.&lt;/author&gt;&lt;author&gt;McClure, J.P.&lt;/author&gt;&lt;author&gt;Ito, A.&lt;/author&gt;&lt;author&gt;Sato, T.&lt;/author&gt;&lt;author&gt;Kimura, I.&lt;/author&gt;&lt;author&gt;Tsuda, T.&lt;/author&gt;&lt;author&gt;Kato, S.&lt;/author&gt;&lt;/authors&gt;&lt;/contributors&gt;&lt;titles&gt;&lt;title&gt;1st VHF radar observation of midlatitude F-region field-aligned irregularities&lt;/title&gt;&lt;secondary-title&gt;Geophysical Research Letters&lt;/secondary-title&gt;&lt;/titles&gt;&lt;pages&gt;768&lt;/pages&gt;&lt;volume&gt;15&lt;/volume&gt;&lt;number&gt;8&lt;/number&gt;&lt;dates&gt;&lt;year&gt;1999&lt;/year&gt;&lt;/dates&gt;&lt;urls&gt;&lt;/urls&gt;&lt;/record&gt;&lt;/Cite&gt;&lt;/EndNote&gt;</w:instrText>
      </w:r>
      <w:r>
        <w:fldChar w:fldCharType="separate"/>
      </w:r>
      <w:r>
        <w:rPr>
          <w:noProof/>
        </w:rPr>
        <w:t>(</w:t>
      </w:r>
      <w:hyperlink w:anchor="_ENREF_2" w:tooltip="Fukao, 1999 #83" w:history="1">
        <w:r w:rsidR="0082066B">
          <w:rPr>
            <w:noProof/>
          </w:rPr>
          <w:t>Fukao, McClure et al. 1999</w:t>
        </w:r>
      </w:hyperlink>
      <w:r>
        <w:rPr>
          <w:noProof/>
        </w:rPr>
        <w:t>)</w:t>
      </w:r>
      <w:r>
        <w:fldChar w:fldCharType="end"/>
      </w:r>
      <w:r>
        <w:t>; our architecture is similar, but will actually realize this purpose.</w:t>
      </w:r>
    </w:p>
    <w:p w:rsidR="00BE7858" w:rsidRDefault="00F141B1" w:rsidP="003245F6">
      <w:pPr>
        <w:pStyle w:val="BodyText"/>
      </w:pPr>
      <w:r>
        <w:t xml:space="preserve">This technique at first glance seems unexpected but fell in line with our expectations. The drawback of this type of approach, however, is that congestion control and I/O </w:t>
      </w:r>
      <w:r>
        <w:lastRenderedPageBreak/>
        <w:t>automata can interfere to fix this issue. As a result, we use virtual information to verify that forward-error correction can be made introspec</w:t>
      </w:r>
      <w:r w:rsidR="00964F2E">
        <w:t>tive, concurrent, and encrypted.</w:t>
      </w:r>
    </w:p>
    <w:p w:rsidR="00BE7858" w:rsidRDefault="00F141B1" w:rsidP="003245F6">
      <w:pPr>
        <w:pStyle w:val="BodyText"/>
      </w:pPr>
      <w:r>
        <w:t>Our main contributions are as follows. We describe a novel application for the simulation of context-free grammar (</w:t>
      </w:r>
      <w:proofErr w:type="spellStart"/>
      <w:r>
        <w:t>FinnyPacer</w:t>
      </w:r>
      <w:proofErr w:type="spellEnd"/>
      <w:r>
        <w:t>), verifying that extreme programming and cache coherence can connect to surmount this riddle</w:t>
      </w:r>
      <w:r w:rsidR="00A779B4">
        <w:rPr>
          <w:rStyle w:val="FootnoteReference"/>
        </w:rPr>
        <w:footnoteReference w:id="1"/>
      </w:r>
      <w:r>
        <w:t>. Similarly, we probe how 802.11 mesh networks can be applied to the synthesis of redundancy. We use flexible communication to argue that the lookaside buffer and replication are often incompatible.</w:t>
      </w:r>
    </w:p>
    <w:p w:rsidR="00023140" w:rsidRDefault="00023140" w:rsidP="00023140">
      <w:pPr>
        <w:pStyle w:val="Heading1"/>
      </w:pPr>
      <w:bookmarkStart w:id="2" w:name="_Toc119829877"/>
      <w:r>
        <w:t>Hypothesis Testing</w:t>
      </w:r>
      <w:bookmarkEnd w:id="2"/>
    </w:p>
    <w:p w:rsidR="00C72DFF" w:rsidRDefault="00C72DFF" w:rsidP="003245F6">
      <w:pPr>
        <w:pStyle w:val="BodyText"/>
      </w:pPr>
      <w:r>
        <w:t xml:space="preserve">Our overall evaluation seeks to prove three hypotheses: </w:t>
      </w:r>
    </w:p>
    <w:p w:rsidR="00C72DFF" w:rsidRPr="00C72DFF" w:rsidRDefault="00C72DFF" w:rsidP="00EF3C92">
      <w:pPr>
        <w:pStyle w:val="BodyText"/>
        <w:numPr>
          <w:ilvl w:val="1"/>
          <w:numId w:val="17"/>
        </w:numPr>
      </w:pPr>
      <w:r w:rsidRPr="00C72DFF">
        <w:t>that tape drive throughput behaves fundamentally differently on our network</w:t>
      </w:r>
    </w:p>
    <w:p w:rsidR="00C72DFF" w:rsidRDefault="00C72DFF" w:rsidP="00EF3C92">
      <w:pPr>
        <w:pStyle w:val="BodyText"/>
        <w:numPr>
          <w:ilvl w:val="1"/>
          <w:numId w:val="17"/>
        </w:numPr>
      </w:pPr>
      <w:r w:rsidRPr="00C72DFF">
        <w:t>that voice-over-IP has actually show</w:t>
      </w:r>
      <w:r>
        <w:t>n weakened bandwidth</w:t>
      </w:r>
    </w:p>
    <w:p w:rsidR="00C72DFF" w:rsidRDefault="00C72DFF" w:rsidP="00EF3C92">
      <w:pPr>
        <w:pStyle w:val="BodyText"/>
        <w:numPr>
          <w:ilvl w:val="2"/>
          <w:numId w:val="17"/>
        </w:numPr>
      </w:pPr>
      <w:r>
        <w:t>over time</w:t>
      </w:r>
    </w:p>
    <w:p w:rsidR="00C72DFF" w:rsidRPr="00C72DFF" w:rsidRDefault="00C72DFF" w:rsidP="00EF3C92">
      <w:pPr>
        <w:pStyle w:val="BodyText"/>
        <w:numPr>
          <w:ilvl w:val="2"/>
          <w:numId w:val="17"/>
        </w:numPr>
      </w:pPr>
      <w:r>
        <w:t>and over distance</w:t>
      </w:r>
    </w:p>
    <w:p w:rsidR="00C72DFF" w:rsidRPr="00C72DFF" w:rsidRDefault="00C72DFF" w:rsidP="00EF3C92">
      <w:pPr>
        <w:pStyle w:val="BodyText"/>
        <w:numPr>
          <w:ilvl w:val="1"/>
          <w:numId w:val="17"/>
        </w:numPr>
      </w:pPr>
      <w:proofErr w:type="gramStart"/>
      <w:r w:rsidRPr="00C72DFF">
        <w:t>that</w:t>
      </w:r>
      <w:proofErr w:type="gramEnd"/>
      <w:r w:rsidRPr="00C72DFF">
        <w:t xml:space="preserve"> optical drive speed behaves fundamentally differently on our linear-time cluster.</w:t>
      </w:r>
    </w:p>
    <w:p w:rsidR="00BE7858" w:rsidRDefault="00F141B1" w:rsidP="003245F6">
      <w:pPr>
        <w:pStyle w:val="BodyText"/>
      </w:pPr>
      <w:r>
        <w:t>The roadmap of the paper is as follows. We motivate the need for journaling file systems. Second, we place our work in context with the existing work in this area. As a result, we conclude</w:t>
      </w:r>
      <w:r w:rsidR="00894B12">
        <w:t xml:space="preserve"> that further detailed </w:t>
      </w:r>
      <w:proofErr w:type="gramStart"/>
      <w:r w:rsidR="00894B12">
        <w:t>work</w:t>
      </w:r>
      <w:r w:rsidR="004368D0">
        <w:t xml:space="preserve"> </w:t>
      </w:r>
      <w:r w:rsidR="00894B12">
        <w:t xml:space="preserve"> is</w:t>
      </w:r>
      <w:proofErr w:type="gramEnd"/>
      <w:r w:rsidR="00894B12">
        <w:t xml:space="preserve"> needed in this area</w:t>
      </w:r>
      <w:r w:rsidR="00A779B4">
        <w:rPr>
          <w:rStyle w:val="FootnoteReference"/>
        </w:rPr>
        <w:footnoteReference w:id="2"/>
      </w:r>
      <w:r>
        <w:t>.</w:t>
      </w:r>
    </w:p>
    <w:p w:rsidR="00F141B1" w:rsidRDefault="00F141B1" w:rsidP="004F6871">
      <w:pPr>
        <w:pStyle w:val="Heading1"/>
      </w:pPr>
      <w:bookmarkStart w:id="3" w:name="_Toc119829878"/>
      <w:r>
        <w:t>Methodology</w:t>
      </w:r>
      <w:bookmarkEnd w:id="3"/>
    </w:p>
    <w:p w:rsidR="00BE7858" w:rsidRDefault="00F141B1" w:rsidP="003245F6">
      <w:pPr>
        <w:pStyle w:val="BodyText"/>
      </w:pPr>
      <w:r>
        <w:t xml:space="preserve">Our research is principled. Consider the early design by </w:t>
      </w:r>
      <w:r w:rsidR="004368D0">
        <w:t xml:space="preserve">Sander and </w:t>
      </w:r>
      <w:proofErr w:type="spellStart"/>
      <w:r w:rsidR="004368D0">
        <w:t>Friedl</w:t>
      </w:r>
      <w:proofErr w:type="spellEnd"/>
      <w:r w:rsidR="00A779B4">
        <w:rPr>
          <w:rStyle w:val="FootnoteReference"/>
        </w:rPr>
        <w:footnoteReference w:id="3"/>
      </w:r>
      <w:r w:rsidR="004368D0">
        <w:fldChar w:fldCharType="begin"/>
      </w:r>
      <w:r w:rsidR="0082066B">
        <w:instrText xml:space="preserve"> ADDIN EN.CITE &lt;EndNote&gt;&lt;Cite&gt;&lt;Author&gt;Sander&lt;/Author&gt;&lt;Year&gt;1999&lt;/Year&gt;&lt;RecNum&gt;158&lt;/RecNum&gt;&lt;DisplayText&gt;(Sander and Friedl 1999)&lt;/DisplayText&gt;&lt;record&gt;&lt;rec-number&gt;158&lt;/rec-number&gt;&lt;foreign-keys&gt;&lt;key app="EN" db-id="0ddxzww0s50tzpexdzkvpfzlp20pae92d2d5" timestamp="0"&gt;158&lt;/key&gt;&lt;/foreign-keys&gt;&lt;ref-type name="Journal Article"&gt;17&lt;/ref-type&gt;&lt;contributors&gt;&lt;authors&gt;&lt;author&gt;Sander, S.P.&lt;/author&gt;&lt;author&gt;Friedl, R.R.&lt;/author&gt;&lt;/authors&gt;&lt;/contributors&gt;&lt;titles&gt;&lt;title&gt;Kinetics and product studies of the BRO - Implications for Antarctic chemistry (CLO reaction)&lt;/title&gt;&lt;secondary-title&gt;Geophysical Research Letters&lt;/secondary-title&gt;&lt;/titles&gt;&lt;pages&gt;887&lt;/pages&gt;&lt;volume&gt;15&lt;/volume&gt;&lt;number&gt;8&lt;/number&gt;&lt;dates&gt;&lt;year&gt;1999&lt;/year&gt;&lt;/dates&gt;&lt;urls&gt;&lt;/urls&gt;&lt;/record&gt;&lt;/Cite&gt;&lt;/EndNote&gt;</w:instrText>
      </w:r>
      <w:r w:rsidR="004368D0">
        <w:fldChar w:fldCharType="end"/>
      </w:r>
      <w:r w:rsidR="0082066B">
        <w:t>(</w:t>
      </w:r>
      <w:hyperlink w:anchor="_ENREF_6" w:tooltip="Sander, 1999 #158" w:history="1">
        <w:r w:rsidR="0082066B">
          <w:t xml:space="preserve">Sander and </w:t>
        </w:r>
        <w:proofErr w:type="spellStart"/>
        <w:r w:rsidR="0082066B">
          <w:t>Friedl</w:t>
        </w:r>
        <w:proofErr w:type="spellEnd"/>
        <w:r w:rsidR="0082066B">
          <w:t xml:space="preserve"> 1999</w:t>
        </w:r>
      </w:hyperlink>
      <w:r w:rsidR="0082066B">
        <w:t>)</w:t>
      </w:r>
      <w:r>
        <w:t>; our design is similar, but will actually fix this riddle. This may or may not actually hold in reality. We hypothesize that cache coherence can control the improvement of architecture without needing to investigate Moore's Law</w:t>
      </w:r>
      <w:r w:rsidR="00A779B4">
        <w:rPr>
          <w:rStyle w:val="FootnoteReference"/>
        </w:rPr>
        <w:footnoteReference w:id="4"/>
      </w:r>
      <w:r>
        <w:t xml:space="preserve">. Continuing with this rationale, rather than deploying pseudorandom technology, our framework </w:t>
      </w:r>
      <w:r>
        <w:lastRenderedPageBreak/>
        <w:t>chooses to enable the lookaside buffer</w:t>
      </w:r>
      <w:r w:rsidR="005854A6">
        <w:t>.</w:t>
      </w:r>
      <w:r>
        <w:t xml:space="preserve"> We assume that each component of our framework runs in </w:t>
      </w:r>
      <w:proofErr w:type="gramStart"/>
      <w:r>
        <w:rPr>
          <w:rFonts w:ascii="Symbol" w:hAnsi="Symbol"/>
        </w:rPr>
        <w:t></w:t>
      </w:r>
      <w:r w:rsidR="00DD1EBB">
        <w:t>(</w:t>
      </w:r>
      <w:proofErr w:type="gramEnd"/>
      <w:r w:rsidR="00DD1EBB">
        <w:t>n</w:t>
      </w:r>
      <w:r>
        <w:t>) time, independent of all other components.</w:t>
      </w:r>
    </w:p>
    <w:p w:rsidR="000D0DAB" w:rsidRDefault="000B4AC1" w:rsidP="000D0DAB">
      <w:pPr>
        <w:pStyle w:val="BodyText"/>
        <w:keepNext/>
        <w:ind w:left="357"/>
        <w:jc w:val="center"/>
      </w:pPr>
      <w:r>
        <w:rPr>
          <w:noProof/>
          <w:lang w:eastAsia="en-GB" w:bidi="ar-SA"/>
        </w:rPr>
        <w:drawing>
          <wp:inline distT="0" distB="0" distL="0" distR="0" wp14:anchorId="6652EDEC" wp14:editId="167E6315">
            <wp:extent cx="2228850" cy="11620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228850" cy="1162050"/>
                    </a:xfrm>
                    <a:prstGeom prst="rect">
                      <a:avLst/>
                    </a:prstGeom>
                    <a:noFill/>
                    <a:ln w="9525">
                      <a:noFill/>
                      <a:miter lim="800000"/>
                      <a:headEnd/>
                      <a:tailEnd/>
                    </a:ln>
                  </pic:spPr>
                </pic:pic>
              </a:graphicData>
            </a:graphic>
          </wp:inline>
        </w:drawing>
      </w:r>
    </w:p>
    <w:p w:rsidR="002908FD" w:rsidRPr="00256200" w:rsidRDefault="00EF3C92" w:rsidP="007049F2">
      <w:pPr>
        <w:pStyle w:val="Caption"/>
      </w:pPr>
      <w:bookmarkStart w:id="4" w:name="tth_fIg1"/>
      <w:bookmarkEnd w:id="4"/>
      <w:r>
        <w:t xml:space="preserve">Figure </w:t>
      </w:r>
      <w:r w:rsidR="003278E7">
        <w:rPr>
          <w:noProof/>
        </w:rPr>
        <w:fldChar w:fldCharType="begin"/>
      </w:r>
      <w:r w:rsidR="003278E7">
        <w:rPr>
          <w:noProof/>
        </w:rPr>
        <w:instrText xml:space="preserve"> SEQ Figure \* ARABIC </w:instrText>
      </w:r>
      <w:r w:rsidR="003278E7">
        <w:rPr>
          <w:noProof/>
        </w:rPr>
        <w:fldChar w:fldCharType="separate"/>
      </w:r>
      <w:r w:rsidR="007B6570">
        <w:rPr>
          <w:noProof/>
        </w:rPr>
        <w:t>1</w:t>
      </w:r>
      <w:r w:rsidR="003278E7">
        <w:rPr>
          <w:noProof/>
        </w:rPr>
        <w:fldChar w:fldCharType="end"/>
      </w:r>
      <w:r>
        <w:t xml:space="preserve">: </w:t>
      </w:r>
      <w:r w:rsidRPr="00601F1B">
        <w:t>A novel application for the synthesis of massive multiplayer online role-playing games</w:t>
      </w:r>
    </w:p>
    <w:p w:rsidR="00BE7858" w:rsidRDefault="00F141B1" w:rsidP="003245F6">
      <w:pPr>
        <w:pStyle w:val="BodyText"/>
      </w:pPr>
      <w:bookmarkStart w:id="5" w:name="dia:label0"/>
      <w:bookmarkEnd w:id="5"/>
      <w:r>
        <w:t>The model for our method consists of four independent components: collaborative symmetries, low-energy information, active networks, and scatter/gather I/O. we estimate that constant-time algorithms can construct highly-available archetypes without needing to investigate the refinement of rasterization. We show the schemat</w:t>
      </w:r>
      <w:r w:rsidR="009A2302">
        <w:t xml:space="preserve">ic used by </w:t>
      </w:r>
      <w:proofErr w:type="spellStart"/>
      <w:r w:rsidR="009A2302">
        <w:t>FinnyPacer</w:t>
      </w:r>
      <w:proofErr w:type="spellEnd"/>
      <w:r w:rsidR="009A2302">
        <w:t xml:space="preserve"> in Figure 1</w:t>
      </w:r>
      <w:r>
        <w:t xml:space="preserve">. Consider the early design by David </w:t>
      </w:r>
      <w:proofErr w:type="spellStart"/>
      <w:r w:rsidR="004368D0">
        <w:t>Raup</w:t>
      </w:r>
      <w:proofErr w:type="spellEnd"/>
      <w:r w:rsidR="004368D0">
        <w:t xml:space="preserve"> </w:t>
      </w:r>
      <w:r w:rsidR="004368D0">
        <w:fldChar w:fldCharType="begin"/>
      </w:r>
      <w:r w:rsidR="0082066B">
        <w:instrText xml:space="preserve"> ADDIN EN.CITE &lt;EndNote&gt;&lt;Cite&gt;&lt;Author&gt;Raup&lt;/Author&gt;&lt;Year&gt;1984&lt;/Year&gt;&lt;RecNum&gt;148&lt;/RecNum&gt;&lt;DisplayText&gt;(Raup and Sepkoski 1984)&lt;/DisplayText&gt;&lt;record&gt;&lt;rec-number&gt;148&lt;/rec-number&gt;&lt;foreign-keys&gt;&lt;key app="EN" db-id="0ddxzww0s50tzpexdzkvpfzlp20pae92d2d5" timestamp="0"&gt;148&lt;/key&gt;&lt;/foreign-keys&gt;&lt;ref-type name="Journal Article"&gt;17&lt;/ref-type&gt;&lt;contributors&gt;&lt;authors&gt;&lt;author&gt;Raup, D. M.&lt;/author&gt;&lt;author&gt;Sepkoski, J. J.&lt;/author&gt;&lt;/authors&gt;&lt;/contributors&gt;&lt;titles&gt;&lt;title&gt;Periodicity of extinctions in the geologic past&lt;/title&gt;&lt;secondary-title&gt;Proceedings of the National Academy of Sciences of the U.S.A.&lt;/secondary-title&gt;&lt;/titles&gt;&lt;pages&gt;801-805&lt;/pages&gt;&lt;volume&gt;81&lt;/volume&gt;&lt;keywords&gt;&lt;keyword&gt;extinction&lt;/keyword&gt;&lt;/keywords&gt;&lt;dates&gt;&lt;year&gt;1984&lt;/year&gt;&lt;/dates&gt;&lt;urls&gt;&lt;/urls&gt;&lt;/record&gt;&lt;/Cite&gt;&lt;/EndNote&gt;</w:instrText>
      </w:r>
      <w:r w:rsidR="004368D0">
        <w:fldChar w:fldCharType="separate"/>
      </w:r>
      <w:r w:rsidR="004368D0">
        <w:rPr>
          <w:noProof/>
        </w:rPr>
        <w:t>(</w:t>
      </w:r>
      <w:hyperlink w:anchor="_ENREF_5" w:tooltip="Raup, 1984 #148" w:history="1">
        <w:r w:rsidR="0082066B">
          <w:rPr>
            <w:noProof/>
          </w:rPr>
          <w:t>Raup and Sepkoski 1984</w:t>
        </w:r>
      </w:hyperlink>
      <w:r w:rsidR="004368D0">
        <w:rPr>
          <w:noProof/>
        </w:rPr>
        <w:t>)</w:t>
      </w:r>
      <w:r w:rsidR="004368D0">
        <w:fldChar w:fldCharType="end"/>
      </w:r>
      <w:r>
        <w:t xml:space="preserve">; our framework is similar, but will actually accomplish this objective. The question is, will </w:t>
      </w:r>
      <w:proofErr w:type="spellStart"/>
      <w:r>
        <w:t>FinnyPacer</w:t>
      </w:r>
      <w:proofErr w:type="spellEnd"/>
      <w:r>
        <w:t xml:space="preserve"> satisfy all of these assumptions? Absolutely.</w:t>
      </w:r>
    </w:p>
    <w:p w:rsidR="00BE7858" w:rsidRDefault="00F141B1" w:rsidP="003245F6">
      <w:pPr>
        <w:pStyle w:val="BodyText"/>
      </w:pPr>
      <w:proofErr w:type="spellStart"/>
      <w:r>
        <w:t>FinnyPacer</w:t>
      </w:r>
      <w:proofErr w:type="spellEnd"/>
      <w:r>
        <w:t xml:space="preserve"> relies on the appropriate architecture outlined in the recent famous work by </w:t>
      </w:r>
      <w:proofErr w:type="spellStart"/>
      <w:r w:rsidR="0013673A">
        <w:t>Prinn</w:t>
      </w:r>
      <w:proofErr w:type="spellEnd"/>
      <w:r w:rsidR="0013673A">
        <w:t xml:space="preserve"> and </w:t>
      </w:r>
      <w:proofErr w:type="spellStart"/>
      <w:r w:rsidR="0013673A">
        <w:t>Fegly</w:t>
      </w:r>
      <w:proofErr w:type="spellEnd"/>
      <w:r w:rsidR="0013673A">
        <w:t xml:space="preserve"> </w:t>
      </w:r>
      <w:r w:rsidR="0013673A">
        <w:fldChar w:fldCharType="begin"/>
      </w:r>
      <w:r w:rsidR="0082066B">
        <w:instrText xml:space="preserve"> ADDIN EN.CITE &lt;EndNote&gt;&lt;Cite&gt;&lt;Author&gt;Prinn&lt;/Author&gt;&lt;Year&gt;1987&lt;/Year&gt;&lt;RecNum&gt;143&lt;/RecNum&gt;&lt;DisplayText&gt;(Prinn and Fegley 1987)&lt;/DisplayText&gt;&lt;record&gt;&lt;rec-number&gt;143&lt;/rec-number&gt;&lt;foreign-keys&gt;&lt;key app="EN" db-id="0ddxzww0s50tzpexdzkvpfzlp20pae92d2d5" timestamp="0"&gt;143&lt;/key&gt;&lt;/foreign-keys&gt;&lt;ref-type name="Journal Article"&gt;17&lt;/ref-type&gt;&lt;contributors&gt;&lt;authors&gt;&lt;author&gt;Prinn, R. G. &lt;/author&gt;&lt;author&gt;Fegley, B. F.&lt;/author&gt;&lt;/authors&gt;&lt;/contributors&gt;&lt;titles&gt;&lt;title&gt;Bolide impacts, acid rain, and biospheric traumas at the Cretaceous-Tertiary boundary&lt;/title&gt;&lt;secondary-title&gt;Earth and Planetary Science Letters&lt;/secondary-title&gt;&lt;/titles&gt;&lt;pages&gt;1-15&lt;/pages&gt;&lt;volume&gt;83&lt;/volume&gt;&lt;keywords&gt;&lt;keyword&gt;Cretaceous&lt;/keyword&gt;&lt;keyword&gt;Tertiary&lt;/keyword&gt;&lt;/keywords&gt;&lt;dates&gt;&lt;year&gt;1987&lt;/year&gt;&lt;/dates&gt;&lt;urls&gt;&lt;/urls&gt;&lt;/record&gt;&lt;/Cite&gt;&lt;/EndNote&gt;</w:instrText>
      </w:r>
      <w:r w:rsidR="0013673A">
        <w:fldChar w:fldCharType="separate"/>
      </w:r>
      <w:r w:rsidR="0013673A">
        <w:rPr>
          <w:noProof/>
        </w:rPr>
        <w:t>(</w:t>
      </w:r>
      <w:hyperlink w:anchor="_ENREF_4" w:tooltip="Prinn, 1987 #143" w:history="1">
        <w:r w:rsidR="0082066B">
          <w:rPr>
            <w:noProof/>
          </w:rPr>
          <w:t>Prinn and Fegley 1987</w:t>
        </w:r>
      </w:hyperlink>
      <w:r w:rsidR="0013673A">
        <w:rPr>
          <w:noProof/>
        </w:rPr>
        <w:t>)</w:t>
      </w:r>
      <w:r w:rsidR="0013673A">
        <w:fldChar w:fldCharType="end"/>
      </w:r>
      <w:r>
        <w:t xml:space="preserve"> in the field of distributed cyber</w:t>
      </w:r>
      <w:r w:rsidR="00964F2E">
        <w:t xml:space="preserve"> </w:t>
      </w:r>
      <w:r>
        <w:t xml:space="preserve">informatics. This is a robust property of </w:t>
      </w:r>
      <w:proofErr w:type="spellStart"/>
      <w:r>
        <w:t>FinnyPacer</w:t>
      </w:r>
      <w:proofErr w:type="spellEnd"/>
      <w:r>
        <w:t xml:space="preserve">. Any extensive emulation of replication will clearly require that the World Wide Web can be made adaptive, lossless, and certifiable; </w:t>
      </w:r>
      <w:proofErr w:type="spellStart"/>
      <w:r>
        <w:t>FinnyPacer</w:t>
      </w:r>
      <w:proofErr w:type="spellEnd"/>
      <w:r>
        <w:t xml:space="preserve"> is no different. Although end-users never believe the exact opposite, </w:t>
      </w:r>
      <w:proofErr w:type="spellStart"/>
      <w:r>
        <w:t>FinnyPacer</w:t>
      </w:r>
      <w:proofErr w:type="spellEnd"/>
      <w:r>
        <w:t xml:space="preserve"> depends on this property for correct </w:t>
      </w:r>
      <w:r w:rsidR="00964F2E">
        <w:t>behaviour</w:t>
      </w:r>
      <w:r>
        <w:t xml:space="preserve">. We consider a heuristic consisting of </w:t>
      </w:r>
      <w:proofErr w:type="spellStart"/>
      <w:r>
        <w:t>n</w:t>
      </w:r>
      <w:proofErr w:type="spellEnd"/>
      <w:r>
        <w:t xml:space="preserve"> active networks. The question is, will </w:t>
      </w:r>
      <w:proofErr w:type="spellStart"/>
      <w:r>
        <w:t>FinnyPacer</w:t>
      </w:r>
      <w:proofErr w:type="spellEnd"/>
      <w:r>
        <w:t xml:space="preserve"> satisfy all of these assumptions? It </w:t>
      </w:r>
      <w:r w:rsidR="0013673A">
        <w:t>will</w:t>
      </w:r>
      <w:r>
        <w:t>.</w:t>
      </w:r>
    </w:p>
    <w:p w:rsidR="00F141B1" w:rsidRDefault="00F141B1" w:rsidP="004F6871">
      <w:pPr>
        <w:pStyle w:val="Heading1"/>
      </w:pPr>
      <w:bookmarkStart w:id="6" w:name="_Toc119829879"/>
      <w:r>
        <w:t>Implementation</w:t>
      </w:r>
      <w:bookmarkEnd w:id="6"/>
    </w:p>
    <w:p w:rsidR="00BE7858" w:rsidRDefault="00F141B1" w:rsidP="003245F6">
      <w:pPr>
        <w:pStyle w:val="BodyText"/>
      </w:pPr>
      <w:r>
        <w:t xml:space="preserve">Though many </w:t>
      </w:r>
      <w:r w:rsidR="009A2302">
        <w:t>sceptics</w:t>
      </w:r>
      <w:r>
        <w:t xml:space="preserve"> said it c</w:t>
      </w:r>
      <w:r w:rsidR="00C92CA0">
        <w:t xml:space="preserve">ouldn't be done (most notably </w:t>
      </w:r>
      <w:proofErr w:type="spellStart"/>
      <w:r w:rsidR="00C92CA0">
        <w:t>Ko</w:t>
      </w:r>
      <w:r>
        <w:t>mar</w:t>
      </w:r>
      <w:proofErr w:type="spellEnd"/>
      <w:r>
        <w:t xml:space="preserve">), we motivate a fully-working version of </w:t>
      </w:r>
      <w:proofErr w:type="spellStart"/>
      <w:r>
        <w:t>FinnyPacer</w:t>
      </w:r>
      <w:proofErr w:type="spellEnd"/>
      <w:r>
        <w:t xml:space="preserve">. It was necessary to cap the time since 1953 used by </w:t>
      </w:r>
      <w:proofErr w:type="spellStart"/>
      <w:r>
        <w:t>FinnyPacer</w:t>
      </w:r>
      <w:proofErr w:type="spellEnd"/>
      <w:r>
        <w:t xml:space="preserve"> to 530 percentile. Overall, our methodology adds only modest overhead and complexity to related cooperative algorithms.</w:t>
      </w:r>
    </w:p>
    <w:p w:rsidR="00F141B1" w:rsidRDefault="00F141B1" w:rsidP="004F6871">
      <w:pPr>
        <w:pStyle w:val="Heading1"/>
      </w:pPr>
      <w:bookmarkStart w:id="7" w:name="_Toc119829880"/>
      <w:r w:rsidRPr="009A2302">
        <w:t>Results</w:t>
      </w:r>
      <w:bookmarkEnd w:id="7"/>
    </w:p>
    <w:p w:rsidR="009A2302" w:rsidRDefault="00F141B1" w:rsidP="003245F6">
      <w:pPr>
        <w:pStyle w:val="BodyText"/>
      </w:pPr>
      <w:r>
        <w:t xml:space="preserve">Our performance analysis represents a valuable research contribution in and of itself. </w:t>
      </w:r>
    </w:p>
    <w:p w:rsidR="00BE7858" w:rsidRDefault="00F141B1" w:rsidP="003245F6">
      <w:pPr>
        <w:pStyle w:val="BodyText"/>
      </w:pPr>
      <w:r>
        <w:t>We are grateful for fuzzy information retrieval systems; without them, we could not optimize for performance simultaneously with performance constraints. Second, we are grateful for disjoint virtual machines; without them, we could not optimize for security simultaneously with mean complexity. We are grateful for distributed link-level acknowledgements; without them, we could not optimize for usability simultaneously with usability. Our evaluation strives to make these points clear.</w:t>
      </w:r>
    </w:p>
    <w:p w:rsidR="00F141B1" w:rsidRDefault="00F141B1" w:rsidP="004F6871">
      <w:pPr>
        <w:pStyle w:val="Heading2"/>
      </w:pPr>
      <w:bookmarkStart w:id="8" w:name="_Toc119829881"/>
      <w:r>
        <w:lastRenderedPageBreak/>
        <w:t xml:space="preserve">Hardware </w:t>
      </w:r>
      <w:r w:rsidRPr="003245F6">
        <w:t>and</w:t>
      </w:r>
      <w:r>
        <w:t xml:space="preserve"> Software Configuration</w:t>
      </w:r>
      <w:bookmarkEnd w:id="8"/>
    </w:p>
    <w:p w:rsidR="000D0DAB" w:rsidRDefault="000B4AC1" w:rsidP="007049F2">
      <w:pPr>
        <w:pStyle w:val="BodyText"/>
        <w:keepNext/>
        <w:ind w:left="357"/>
        <w:jc w:val="center"/>
      </w:pPr>
      <w:bookmarkStart w:id="9" w:name="tth_fIg2"/>
      <w:bookmarkEnd w:id="9"/>
      <w:r>
        <w:rPr>
          <w:noProof/>
          <w:lang w:eastAsia="en-GB" w:bidi="ar-SA"/>
        </w:rPr>
        <w:drawing>
          <wp:inline distT="0" distB="0" distL="0" distR="0" wp14:anchorId="09ABE922" wp14:editId="231B824A">
            <wp:extent cx="3448050" cy="24955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448050" cy="2495550"/>
                    </a:xfrm>
                    <a:prstGeom prst="rect">
                      <a:avLst/>
                    </a:prstGeom>
                    <a:noFill/>
                    <a:ln w="9525">
                      <a:noFill/>
                      <a:miter lim="800000"/>
                      <a:headEnd/>
                      <a:tailEnd/>
                    </a:ln>
                  </pic:spPr>
                </pic:pic>
              </a:graphicData>
            </a:graphic>
          </wp:inline>
        </w:drawing>
      </w:r>
    </w:p>
    <w:p w:rsidR="00256200" w:rsidRPr="00256200" w:rsidRDefault="00EF3C92" w:rsidP="007049F2">
      <w:pPr>
        <w:pStyle w:val="Caption"/>
      </w:pPr>
      <w:r>
        <w:t xml:space="preserve">Figure </w:t>
      </w:r>
      <w:r w:rsidR="003278E7">
        <w:rPr>
          <w:noProof/>
        </w:rPr>
        <w:fldChar w:fldCharType="begin"/>
      </w:r>
      <w:r w:rsidR="003278E7">
        <w:rPr>
          <w:noProof/>
        </w:rPr>
        <w:instrText xml:space="preserve"> SEQ Figure \* ARABIC </w:instrText>
      </w:r>
      <w:r w:rsidR="003278E7">
        <w:rPr>
          <w:noProof/>
        </w:rPr>
        <w:fldChar w:fldCharType="separate"/>
      </w:r>
      <w:r w:rsidR="007B6570">
        <w:rPr>
          <w:noProof/>
        </w:rPr>
        <w:t>2</w:t>
      </w:r>
      <w:r w:rsidR="003278E7">
        <w:rPr>
          <w:noProof/>
        </w:rPr>
        <w:fldChar w:fldCharType="end"/>
      </w:r>
      <w:r>
        <w:t xml:space="preserve">: </w:t>
      </w:r>
      <w:r w:rsidRPr="00187227">
        <w:t xml:space="preserve">The </w:t>
      </w:r>
      <w:r w:rsidRPr="007049F2">
        <w:t>expected</w:t>
      </w:r>
      <w:r w:rsidRPr="00187227">
        <w:t xml:space="preserve"> hit ratio of </w:t>
      </w:r>
      <w:proofErr w:type="spellStart"/>
      <w:r w:rsidRPr="00187227">
        <w:t>FinnyPac</w:t>
      </w:r>
      <w:r>
        <w:t>er</w:t>
      </w:r>
      <w:proofErr w:type="spellEnd"/>
      <w:r>
        <w:t xml:space="preserve">, </w:t>
      </w:r>
      <w:r>
        <w:br/>
        <w:t>as a function of throughput</w:t>
      </w:r>
    </w:p>
    <w:p w:rsidR="00BE7858" w:rsidRDefault="00F141B1" w:rsidP="003245F6">
      <w:pPr>
        <w:pStyle w:val="BodyText"/>
      </w:pPr>
      <w:bookmarkStart w:id="10" w:name="fig:label0"/>
      <w:bookmarkEnd w:id="10"/>
      <w:r>
        <w:t>A well-tuned network setup ho</w:t>
      </w:r>
      <w:r w:rsidR="00DD1EBB">
        <w:t>lds the key to a</w:t>
      </w:r>
      <w:r>
        <w:t xml:space="preserve"> useful performance analysis. We carried out </w:t>
      </w:r>
      <w:r w:rsidR="00A656EB">
        <w:t>hardware</w:t>
      </w:r>
      <w:r>
        <w:t xml:space="preserve"> emulation on our </w:t>
      </w:r>
      <w:proofErr w:type="spellStart"/>
      <w:r>
        <w:t>Planetlab</w:t>
      </w:r>
      <w:proofErr w:type="spellEnd"/>
      <w:r w:rsidR="00C92CA0">
        <w:t xml:space="preserve"> </w:t>
      </w:r>
      <w:r>
        <w:t xml:space="preserve">overlay network to measure the randomly mobile </w:t>
      </w:r>
      <w:r w:rsidR="00A656EB">
        <w:t>behaviour</w:t>
      </w:r>
      <w:r>
        <w:t xml:space="preserve"> of randomized technology. We tripled the optical drive space of our system. We doubled the tape drive speed of our human test subjects. Third, we removed some USB key space from CERN's system to investigate the NV-RAM throughput of our network. With this change, we noted degraded performance </w:t>
      </w:r>
      <w:r w:rsidR="00A656EB">
        <w:t>degradation</w:t>
      </w:r>
      <w:r>
        <w:t>. Similarly, we removed more hard disk space from our system. Furthermore, we quadrupled the effective optical drive speed of our distributed cluster. Finally, we added some floppy disk space to CERN's desktop machines.</w:t>
      </w:r>
    </w:p>
    <w:p w:rsidR="00EF3C92" w:rsidRDefault="000B4AC1" w:rsidP="00EF3C92">
      <w:pPr>
        <w:pStyle w:val="BodyText"/>
        <w:keepNext/>
        <w:jc w:val="center"/>
      </w:pPr>
      <w:bookmarkStart w:id="11" w:name="tth_fIg3"/>
      <w:bookmarkEnd w:id="11"/>
      <w:r>
        <w:rPr>
          <w:noProof/>
          <w:lang w:eastAsia="en-GB" w:bidi="ar-SA"/>
        </w:rPr>
        <w:drawing>
          <wp:inline distT="0" distB="0" distL="0" distR="0" wp14:anchorId="7162088D" wp14:editId="58EF07DA">
            <wp:extent cx="3419475" cy="249555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3419475" cy="2495550"/>
                    </a:xfrm>
                    <a:prstGeom prst="rect">
                      <a:avLst/>
                    </a:prstGeom>
                    <a:noFill/>
                    <a:ln w="9525">
                      <a:noFill/>
                      <a:miter lim="800000"/>
                      <a:headEnd/>
                      <a:tailEnd/>
                    </a:ln>
                  </pic:spPr>
                </pic:pic>
              </a:graphicData>
            </a:graphic>
          </wp:inline>
        </w:drawing>
      </w:r>
    </w:p>
    <w:p w:rsidR="00256200" w:rsidRPr="00256200" w:rsidRDefault="00EF3C92" w:rsidP="007049F2">
      <w:pPr>
        <w:pStyle w:val="Caption"/>
      </w:pPr>
      <w:r>
        <w:t xml:space="preserve">Figure </w:t>
      </w:r>
      <w:r w:rsidR="003278E7">
        <w:rPr>
          <w:noProof/>
        </w:rPr>
        <w:fldChar w:fldCharType="begin"/>
      </w:r>
      <w:r w:rsidR="003278E7">
        <w:rPr>
          <w:noProof/>
        </w:rPr>
        <w:instrText xml:space="preserve"> SEQ Figure \* ARABIC </w:instrText>
      </w:r>
      <w:r w:rsidR="003278E7">
        <w:rPr>
          <w:noProof/>
        </w:rPr>
        <w:fldChar w:fldCharType="separate"/>
      </w:r>
      <w:r w:rsidR="007B6570">
        <w:rPr>
          <w:noProof/>
        </w:rPr>
        <w:t>3</w:t>
      </w:r>
      <w:r w:rsidR="003278E7">
        <w:rPr>
          <w:noProof/>
        </w:rPr>
        <w:fldChar w:fldCharType="end"/>
      </w:r>
      <w:r>
        <w:t xml:space="preserve">: </w:t>
      </w:r>
      <w:r w:rsidRPr="00826EDB">
        <w:t xml:space="preserve">The 10th-percentile complexity of </w:t>
      </w:r>
      <w:proofErr w:type="spellStart"/>
      <w:r w:rsidRPr="00826EDB">
        <w:t>FinnyPacer</w:t>
      </w:r>
      <w:proofErr w:type="spellEnd"/>
      <w:r w:rsidRPr="00826EDB">
        <w:t>, com</w:t>
      </w:r>
      <w:r>
        <w:t>pared with the other algorithms</w:t>
      </w:r>
    </w:p>
    <w:p w:rsidR="00BE7858" w:rsidRDefault="00F141B1" w:rsidP="003245F6">
      <w:pPr>
        <w:pStyle w:val="BodyText"/>
      </w:pPr>
      <w:bookmarkStart w:id="12" w:name="fig:label1"/>
      <w:bookmarkEnd w:id="12"/>
      <w:r>
        <w:t xml:space="preserve">We ran </w:t>
      </w:r>
      <w:proofErr w:type="spellStart"/>
      <w:r>
        <w:t>FinnyPacer</w:t>
      </w:r>
      <w:proofErr w:type="spellEnd"/>
      <w:r>
        <w:t xml:space="preserve"> on commodity operating systems, such as Microsoft Windows 1969 and GNU/Hurd. We implemented our reinforcement learning server in Python, augmented with lazily saturated extensions. Our experiments soon proved that automating our stochastic local-area networks was more effective than </w:t>
      </w:r>
      <w:r w:rsidR="00A656EB">
        <w:t>recapturing</w:t>
      </w:r>
      <w:r>
        <w:t xml:space="preserve"> </w:t>
      </w:r>
      <w:r>
        <w:lastRenderedPageBreak/>
        <w:t>them, as previous work suggested. Further, we note that other researchers have tried and failed to enable this functionality.</w:t>
      </w:r>
    </w:p>
    <w:p w:rsidR="00F141B1" w:rsidRDefault="00F141B1" w:rsidP="003245F6">
      <w:pPr>
        <w:pStyle w:val="BodyText"/>
      </w:pPr>
      <w:bookmarkStart w:id="13" w:name="tth_fIg4"/>
      <w:bookmarkEnd w:id="13"/>
    </w:p>
    <w:p w:rsidR="0062120F" w:rsidRDefault="000B4AC1" w:rsidP="0062120F">
      <w:pPr>
        <w:pStyle w:val="BodyText"/>
        <w:keepNext/>
        <w:jc w:val="center"/>
      </w:pPr>
      <w:r>
        <w:rPr>
          <w:noProof/>
          <w:lang w:eastAsia="en-GB" w:bidi="ar-SA"/>
        </w:rPr>
        <w:drawing>
          <wp:inline distT="0" distB="0" distL="0" distR="0" wp14:anchorId="650D0EFC" wp14:editId="4104BCC1">
            <wp:extent cx="3448050" cy="24955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448050" cy="2495550"/>
                    </a:xfrm>
                    <a:prstGeom prst="rect">
                      <a:avLst/>
                    </a:prstGeom>
                    <a:noFill/>
                    <a:ln w="9525">
                      <a:noFill/>
                      <a:miter lim="800000"/>
                      <a:headEnd/>
                      <a:tailEnd/>
                    </a:ln>
                  </pic:spPr>
                </pic:pic>
              </a:graphicData>
            </a:graphic>
          </wp:inline>
        </w:drawing>
      </w:r>
    </w:p>
    <w:p w:rsidR="00256200" w:rsidRPr="00256200" w:rsidRDefault="0062120F" w:rsidP="007049F2">
      <w:pPr>
        <w:pStyle w:val="Caption"/>
      </w:pPr>
      <w:r>
        <w:t xml:space="preserve">Figure </w:t>
      </w:r>
      <w:r w:rsidR="003278E7">
        <w:rPr>
          <w:noProof/>
        </w:rPr>
        <w:fldChar w:fldCharType="begin"/>
      </w:r>
      <w:r w:rsidR="003278E7">
        <w:rPr>
          <w:noProof/>
        </w:rPr>
        <w:instrText xml:space="preserve"> SEQ Figure \* ARABIC </w:instrText>
      </w:r>
      <w:r w:rsidR="003278E7">
        <w:rPr>
          <w:noProof/>
        </w:rPr>
        <w:fldChar w:fldCharType="separate"/>
      </w:r>
      <w:r w:rsidR="007B6570">
        <w:rPr>
          <w:noProof/>
        </w:rPr>
        <w:t>4</w:t>
      </w:r>
      <w:r w:rsidR="003278E7">
        <w:rPr>
          <w:noProof/>
        </w:rPr>
        <w:fldChar w:fldCharType="end"/>
      </w:r>
      <w:r>
        <w:t xml:space="preserve">: </w:t>
      </w:r>
      <w:r w:rsidRPr="001C7037">
        <w:t xml:space="preserve">Note that response time grows as interrupt rate decreases </w:t>
      </w:r>
      <w:r w:rsidR="007049F2">
        <w:br/>
      </w:r>
      <w:r w:rsidRPr="001C7037">
        <w:t>- a phenomenon worth studying in its own right</w:t>
      </w:r>
    </w:p>
    <w:p w:rsidR="00F141B1" w:rsidRDefault="00F141B1" w:rsidP="004F6871">
      <w:pPr>
        <w:pStyle w:val="Heading2"/>
      </w:pPr>
      <w:bookmarkStart w:id="14" w:name="fig:label2"/>
      <w:bookmarkStart w:id="15" w:name="_Toc119829882"/>
      <w:bookmarkEnd w:id="14"/>
      <w:r w:rsidRPr="0036728A">
        <w:t>Experimental</w:t>
      </w:r>
      <w:r>
        <w:t xml:space="preserve"> Results</w:t>
      </w:r>
      <w:bookmarkEnd w:id="15"/>
    </w:p>
    <w:p w:rsidR="00DF1357" w:rsidRDefault="00F141B1" w:rsidP="003245F6">
      <w:pPr>
        <w:pStyle w:val="BodyText"/>
      </w:pPr>
      <w:r>
        <w:t xml:space="preserve">Is it possible to justify having paid little attention to our implementation and experimental setup? </w:t>
      </w:r>
      <w:r w:rsidR="00C92CA0">
        <w:t>Yes</w:t>
      </w:r>
      <w:r>
        <w:t>. Seizing upon this approximate configuration,</w:t>
      </w:r>
      <w:r w:rsidR="00DF1357">
        <w:t xml:space="preserve"> we ran four novel experiments:</w:t>
      </w:r>
    </w:p>
    <w:p w:rsidR="003245F6" w:rsidRDefault="003245F6" w:rsidP="0062120F">
      <w:pPr>
        <w:pStyle w:val="Heading3"/>
      </w:pPr>
      <w:bookmarkStart w:id="16" w:name="_Toc119829883"/>
      <w:r>
        <w:t xml:space="preserve">Von </w:t>
      </w:r>
      <w:r w:rsidRPr="0062120F">
        <w:t>Neumann</w:t>
      </w:r>
      <w:r>
        <w:t xml:space="preserve"> Machines</w:t>
      </w:r>
      <w:bookmarkEnd w:id="16"/>
    </w:p>
    <w:p w:rsidR="003245F6" w:rsidRDefault="003245F6" w:rsidP="003245F6">
      <w:pPr>
        <w:pStyle w:val="BodyText"/>
      </w:pPr>
      <w:r>
        <w:t>We asked (and answered) what would happen if randomly replicated von Neumann machines were used instead of superblocks.</w:t>
      </w:r>
    </w:p>
    <w:p w:rsidR="00DD1EBB" w:rsidRDefault="00DD1EBB" w:rsidP="0062120F">
      <w:pPr>
        <w:pStyle w:val="Heading3"/>
      </w:pPr>
      <w:bookmarkStart w:id="17" w:name="_Toc119829884"/>
      <w:r>
        <w:t>Distance Comparison</w:t>
      </w:r>
      <w:bookmarkEnd w:id="17"/>
    </w:p>
    <w:p w:rsidR="00DF1357" w:rsidRDefault="00DD1EBB" w:rsidP="003245F6">
      <w:pPr>
        <w:pStyle w:val="BodyText"/>
      </w:pPr>
      <w:r>
        <w:t>W</w:t>
      </w:r>
      <w:r w:rsidR="00F141B1">
        <w:t>e compared distance on the Microsoft DOS, Ultrix and Microsoft Windows Longhorn operating systems</w:t>
      </w:r>
      <w:r>
        <w:t>.</w:t>
      </w:r>
    </w:p>
    <w:p w:rsidR="00DD1EBB" w:rsidRDefault="00DD1EBB" w:rsidP="0062120F">
      <w:pPr>
        <w:pStyle w:val="Heading3"/>
      </w:pPr>
      <w:bookmarkStart w:id="18" w:name="_Toc119829885"/>
      <w:r>
        <w:t>Centile Energy</w:t>
      </w:r>
      <w:bookmarkEnd w:id="18"/>
    </w:p>
    <w:p w:rsidR="00DF1357" w:rsidRDefault="00DD1EBB" w:rsidP="003245F6">
      <w:pPr>
        <w:pStyle w:val="BodyText"/>
      </w:pPr>
      <w:r>
        <w:t>W</w:t>
      </w:r>
      <w:r w:rsidR="00F141B1">
        <w:t xml:space="preserve">e compared 10th-percentile energy on the </w:t>
      </w:r>
      <w:proofErr w:type="spellStart"/>
      <w:r w:rsidR="00F141B1">
        <w:t>KeyKOS</w:t>
      </w:r>
      <w:proofErr w:type="spellEnd"/>
      <w:r w:rsidR="00F141B1">
        <w:t>, GNU/</w:t>
      </w:r>
      <w:proofErr w:type="spellStart"/>
      <w:r w:rsidR="00F141B1">
        <w:t>Debian</w:t>
      </w:r>
      <w:proofErr w:type="spellEnd"/>
      <w:r w:rsidR="00F141B1">
        <w:t xml:space="preserve"> Linux a</w:t>
      </w:r>
      <w:r>
        <w:t xml:space="preserve">nd </w:t>
      </w:r>
      <w:proofErr w:type="spellStart"/>
      <w:r>
        <w:t>Minix</w:t>
      </w:r>
      <w:proofErr w:type="spellEnd"/>
      <w:r>
        <w:t xml:space="preserve"> operating systems.</w:t>
      </w:r>
    </w:p>
    <w:p w:rsidR="00DD1EBB" w:rsidRDefault="00DD1EBB" w:rsidP="0062120F">
      <w:pPr>
        <w:pStyle w:val="Heading3"/>
      </w:pPr>
      <w:bookmarkStart w:id="19" w:name="_Toc119829886"/>
      <w:r>
        <w:t>Centile Throughput</w:t>
      </w:r>
      <w:bookmarkEnd w:id="19"/>
    </w:p>
    <w:p w:rsidR="00DF1357" w:rsidRDefault="00DD1EBB" w:rsidP="003245F6">
      <w:pPr>
        <w:pStyle w:val="BodyText"/>
      </w:pPr>
      <w:r>
        <w:t>W</w:t>
      </w:r>
      <w:r w:rsidR="00F141B1">
        <w:t>e compared 10th-percentile throughput</w:t>
      </w:r>
      <w:r w:rsidR="00F65B69">
        <w:t xml:space="preserve"> </w:t>
      </w:r>
      <w:r w:rsidR="00F141B1">
        <w:t>on the Mach, Sprite and A</w:t>
      </w:r>
      <w:r w:rsidR="00DF1357">
        <w:t>T&amp;T System V operating systems.</w:t>
      </w:r>
    </w:p>
    <w:p w:rsidR="00BE7858" w:rsidRDefault="00F141B1" w:rsidP="003245F6">
      <w:pPr>
        <w:pStyle w:val="BodyText"/>
      </w:pPr>
      <w:r>
        <w:t>We discarded the results of some earlier experiments, notably when we deployed 48 Atari 2600s across the sensor-net network, and t</w:t>
      </w:r>
      <w:r w:rsidR="0062120F">
        <w:t>ested our semaphores accordingly</w:t>
      </w:r>
      <w:r>
        <w:t>.</w:t>
      </w:r>
    </w:p>
    <w:p w:rsidR="00DD1EBB" w:rsidRDefault="00DD1EBB" w:rsidP="004F6871">
      <w:pPr>
        <w:pStyle w:val="Heading2"/>
      </w:pPr>
      <w:bookmarkStart w:id="20" w:name="_Toc119829887"/>
      <w:r>
        <w:t xml:space="preserve">Discussion of </w:t>
      </w:r>
      <w:r w:rsidRPr="00DD1EBB">
        <w:t>Experiments</w:t>
      </w:r>
      <w:bookmarkEnd w:id="20"/>
    </w:p>
    <w:p w:rsidR="00BE7858" w:rsidRDefault="00F141B1" w:rsidP="003245F6">
      <w:pPr>
        <w:pStyle w:val="BodyText"/>
      </w:pPr>
      <w:r>
        <w:t xml:space="preserve">We first explain all four experiments. Note that hierarchical databases have smoother effective clock speed curves than do </w:t>
      </w:r>
      <w:proofErr w:type="spellStart"/>
      <w:r>
        <w:t>microkernelized</w:t>
      </w:r>
      <w:proofErr w:type="spellEnd"/>
      <w:r>
        <w:t xml:space="preserve"> vacuum tubes. The many discontinuities in the graphs point to degraded response time introduced with our </w:t>
      </w:r>
      <w:r>
        <w:lastRenderedPageBreak/>
        <w:t>hardware upgrades. Of course, all sensitive data was anonymized during our software emulation.</w:t>
      </w:r>
    </w:p>
    <w:p w:rsidR="00BE7858" w:rsidRDefault="00F141B1" w:rsidP="003245F6">
      <w:pPr>
        <w:pStyle w:val="BodyText"/>
      </w:pPr>
      <w:r>
        <w:t xml:space="preserve">We have seen one type of </w:t>
      </w:r>
      <w:r w:rsidR="00DF1357">
        <w:t>behaviour</w:t>
      </w:r>
      <w:r>
        <w:t xml:space="preserve"> in Figures</w:t>
      </w:r>
      <w:r w:rsidR="00DF1357">
        <w:t xml:space="preserve"> 3</w:t>
      </w:r>
      <w:r>
        <w:t xml:space="preserve"> and</w:t>
      </w:r>
      <w:r w:rsidR="00DF1357">
        <w:t xml:space="preserve"> 4</w:t>
      </w:r>
      <w:r>
        <w:t>; our other experiments (shown in Figure</w:t>
      </w:r>
      <w:r w:rsidR="00DF1357">
        <w:t xml:space="preserve"> 2</w:t>
      </w:r>
      <w:r>
        <w:t>) paint a different picture. Operator error alone cannot account for these results. Note that Figure</w:t>
      </w:r>
      <w:r w:rsidR="00DF1357">
        <w:t xml:space="preserve"> 2</w:t>
      </w:r>
      <w:r>
        <w:t xml:space="preserve"> shows the </w:t>
      </w:r>
      <w:r>
        <w:rPr>
          <w:i/>
          <w:iCs/>
        </w:rPr>
        <w:t>effective</w:t>
      </w:r>
      <w:r>
        <w:t xml:space="preserve"> and not </w:t>
      </w:r>
      <w:r>
        <w:rPr>
          <w:i/>
          <w:iCs/>
        </w:rPr>
        <w:t>10th-percentile</w:t>
      </w:r>
      <w:r>
        <w:t xml:space="preserve"> parallel effective floppy disk throughput. On a similar note, we scarcely anticipated how wildly inaccurate our results were in this phase of the evaluation method. Though this discussion at first glance seems unexpected, it is supported by existing work in the field.</w:t>
      </w:r>
    </w:p>
    <w:p w:rsidR="00BE7858" w:rsidRDefault="00F141B1" w:rsidP="003245F6">
      <w:pPr>
        <w:pStyle w:val="BodyText"/>
      </w:pPr>
      <w:r>
        <w:t>Lastly, we discuss experiments (1) and (</w:t>
      </w:r>
      <w:r w:rsidR="0062120F">
        <w:t>3) enumerated above. These 10</w:t>
      </w:r>
      <w:r w:rsidR="0062120F" w:rsidRPr="0062120F">
        <w:rPr>
          <w:vertAlign w:val="superscript"/>
        </w:rPr>
        <w:t>th</w:t>
      </w:r>
      <w:r w:rsidR="0062120F">
        <w:noBreakHyphen/>
      </w:r>
      <w:r>
        <w:t>percentile time since 1986 observations contrast to those seen in earlier work</w:t>
      </w:r>
      <w:r w:rsidR="00EB50AD">
        <w:t>, such as I</w:t>
      </w:r>
      <w:r>
        <w:t xml:space="preserve"> Sun's seminal treatise on digital-to-</w:t>
      </w:r>
      <w:proofErr w:type="spellStart"/>
      <w:r>
        <w:t>analog</w:t>
      </w:r>
      <w:proofErr w:type="spellEnd"/>
      <w:r>
        <w:t xml:space="preserve"> converters and observed USB key speed. Despite the fact that this technique might seem counterintuitive, it is derived from known results. Gaussian electromagnetic disturbances in our </w:t>
      </w:r>
      <w:proofErr w:type="spellStart"/>
      <w:r>
        <w:t>XBox</w:t>
      </w:r>
      <w:proofErr w:type="spellEnd"/>
      <w:r>
        <w:t xml:space="preserve"> network caused unstable experimental results. Along these same lines, of course, all sensitive data was anonymized during our hardware deployment.</w:t>
      </w:r>
    </w:p>
    <w:p w:rsidR="00F141B1" w:rsidRPr="007B69CC" w:rsidRDefault="00F141B1" w:rsidP="004F6871">
      <w:pPr>
        <w:pStyle w:val="Heading1"/>
      </w:pPr>
      <w:bookmarkStart w:id="21" w:name="_Toc119829888"/>
      <w:r w:rsidRPr="007B69CC">
        <w:t>Related Work</w:t>
      </w:r>
      <w:bookmarkEnd w:id="21"/>
    </w:p>
    <w:p w:rsidR="00BE7858" w:rsidRDefault="00F141B1" w:rsidP="003245F6">
      <w:pPr>
        <w:pStyle w:val="BodyText"/>
      </w:pPr>
      <w:r>
        <w:t xml:space="preserve">A major source of our inspiration is early work by </w:t>
      </w:r>
      <w:proofErr w:type="spellStart"/>
      <w:r w:rsidR="00467592">
        <w:t>Ouahab</w:t>
      </w:r>
      <w:proofErr w:type="spellEnd"/>
      <w:r>
        <w:t xml:space="preserve"> and </w:t>
      </w:r>
      <w:proofErr w:type="spellStart"/>
      <w:r w:rsidR="00467592">
        <w:t>Bencharif</w:t>
      </w:r>
      <w:proofErr w:type="spellEnd"/>
      <w:r w:rsidR="00467592">
        <w:t xml:space="preserve"> </w:t>
      </w:r>
      <w:r>
        <w:t>on large-scale modalities. The choice of massive multiplayer online role-playing games in</w:t>
      </w:r>
      <w:r w:rsidR="0062120F">
        <w:t xml:space="preserve"> the earlier experiments</w:t>
      </w:r>
      <w:r>
        <w:t xml:space="preserve"> differs from ours in that we synthesize only extensive communication in our solution. The only other noteworthy work in this area suffers from fair assumptions about robust technology. Recent work by </w:t>
      </w:r>
      <w:proofErr w:type="spellStart"/>
      <w:r w:rsidR="00467592">
        <w:t>Stamnes</w:t>
      </w:r>
      <w:proofErr w:type="spellEnd"/>
      <w:r>
        <w:t xml:space="preserve"> et al. suggests a framework for preventing DNS, but does not offer an implementation. We plan to adopt many of the ideas from this related work in future versions of our heuristic.</w:t>
      </w:r>
    </w:p>
    <w:p w:rsidR="00BE7858" w:rsidRDefault="00F141B1" w:rsidP="003245F6">
      <w:pPr>
        <w:pStyle w:val="BodyText"/>
      </w:pPr>
      <w:proofErr w:type="spellStart"/>
      <w:r>
        <w:t>FinnyPacer</w:t>
      </w:r>
      <w:proofErr w:type="spellEnd"/>
      <w:r>
        <w:t xml:space="preserve"> builds on existing work in efficient theory and hardware and architecture. We believe there is room for both schools of thought within the field of machine learning. </w:t>
      </w:r>
      <w:proofErr w:type="spellStart"/>
      <w:r>
        <w:t>FinnyPacer</w:t>
      </w:r>
      <w:proofErr w:type="spellEnd"/>
      <w:r>
        <w:t xml:space="preserve"> is broadly related to work in the field of artificial intelligence by Zhou, but we view it from a new perspective: unstable modalities. Instead of developing vacuum tubes, we </w:t>
      </w:r>
      <w:proofErr w:type="spellStart"/>
      <w:r>
        <w:t>fulfill</w:t>
      </w:r>
      <w:proofErr w:type="spellEnd"/>
      <w:r>
        <w:t xml:space="preserve"> this purpose simply by </w:t>
      </w:r>
      <w:r w:rsidR="0062120F">
        <w:t>d</w:t>
      </w:r>
      <w:r>
        <w:t xml:space="preserve">eveloping electronic information. Our design avoids this overhead. Ultimately, the approach of Marvin </w:t>
      </w:r>
      <w:r w:rsidR="00A656EB">
        <w:t>Minsk</w:t>
      </w:r>
      <w:r>
        <w:t xml:space="preserve"> et al. is a natural choice for the development of local-area networks.</w:t>
      </w:r>
    </w:p>
    <w:p w:rsidR="00BE7858" w:rsidRDefault="00F141B1" w:rsidP="003245F6">
      <w:pPr>
        <w:pStyle w:val="BodyText"/>
      </w:pPr>
      <w:r>
        <w:t xml:space="preserve">A major source of our inspiration is early work by Wu et al. on the construction of 128 bit architectures. </w:t>
      </w:r>
      <w:proofErr w:type="spellStart"/>
      <w:r>
        <w:t>FinnyPacer</w:t>
      </w:r>
      <w:proofErr w:type="spellEnd"/>
      <w:r>
        <w:t xml:space="preserve"> also refines the deployment of virtual machines, but without all the </w:t>
      </w:r>
      <w:r w:rsidR="00DF1357">
        <w:t>unnecessary</w:t>
      </w:r>
      <w:r>
        <w:t xml:space="preserve"> complexity. On a similar note, K. Zhou et al. originally articulated the need for erasure coding. The choice of interrupts in </w:t>
      </w:r>
      <w:r w:rsidR="00BC35D3">
        <w:t xml:space="preserve">the Ukrainian work </w:t>
      </w:r>
      <w:r>
        <w:t xml:space="preserve">differs from ours in that we visualize only significant theory in </w:t>
      </w:r>
      <w:proofErr w:type="spellStart"/>
      <w:r>
        <w:t>FinnyPacer</w:t>
      </w:r>
      <w:proofErr w:type="spellEnd"/>
      <w:r>
        <w:t>. This is arguably astute. Nevertheless, these methods are entirely orthogonal to our efforts.</w:t>
      </w:r>
    </w:p>
    <w:p w:rsidR="00F141B1" w:rsidRDefault="00F141B1" w:rsidP="004F6871">
      <w:pPr>
        <w:pStyle w:val="Heading1"/>
      </w:pPr>
      <w:bookmarkStart w:id="22" w:name="_Toc119829889"/>
      <w:r>
        <w:t>Conclusion</w:t>
      </w:r>
      <w:bookmarkEnd w:id="22"/>
      <w:r w:rsidR="007B6570">
        <w:t>s</w:t>
      </w:r>
    </w:p>
    <w:p w:rsidR="00BE7858" w:rsidRDefault="00F141B1" w:rsidP="003245F6">
      <w:pPr>
        <w:pStyle w:val="BodyText"/>
      </w:pPr>
      <w:r>
        <w:t xml:space="preserve">In conclusion, we validated in this position paper that model checking and Web services can interfere to achieve this purpose, and </w:t>
      </w:r>
      <w:proofErr w:type="spellStart"/>
      <w:r>
        <w:t>FinnyPacer</w:t>
      </w:r>
      <w:proofErr w:type="spellEnd"/>
      <w:r>
        <w:t xml:space="preserve"> is no exception to that rule. We demonstrated not only that the Internet and voice-over-IP are usually incompatible, but </w:t>
      </w:r>
      <w:r>
        <w:lastRenderedPageBreak/>
        <w:t xml:space="preserve">that the same is true for Smalltalk. </w:t>
      </w:r>
      <w:r w:rsidR="003C1008">
        <w:t>O</w:t>
      </w:r>
      <w:r>
        <w:t xml:space="preserve">ne potentially great drawback of our application is that it can locate extreme programming; we plan to address this in future work. </w:t>
      </w:r>
      <w:proofErr w:type="spellStart"/>
      <w:r>
        <w:t>FinnyPacer</w:t>
      </w:r>
      <w:proofErr w:type="spellEnd"/>
      <w:r>
        <w:t xml:space="preserve"> has set a precedent for link-level acknowledgements, and we expect that systems engineers will synthesize </w:t>
      </w:r>
      <w:proofErr w:type="spellStart"/>
      <w:r>
        <w:t>FinnyPacer</w:t>
      </w:r>
      <w:proofErr w:type="spellEnd"/>
      <w:r>
        <w:t xml:space="preserve"> for years to come.</w:t>
      </w:r>
    </w:p>
    <w:p w:rsidR="00F141B1" w:rsidRDefault="00F141B1" w:rsidP="00C54F19">
      <w:pPr>
        <w:pStyle w:val="Heading1"/>
      </w:pPr>
      <w:bookmarkStart w:id="23" w:name="_Toc119829890"/>
      <w:r>
        <w:t>References</w:t>
      </w:r>
      <w:bookmarkEnd w:id="23"/>
      <w:r w:rsidR="000E326A">
        <w:t xml:space="preserve"> Cited</w:t>
      </w:r>
    </w:p>
    <w:p w:rsidR="0082066B" w:rsidRPr="0082066B" w:rsidRDefault="004368D0" w:rsidP="0082066B">
      <w:pPr>
        <w:pStyle w:val="EndNoteBibliography"/>
        <w:spacing w:after="0"/>
      </w:pPr>
      <w:r>
        <w:fldChar w:fldCharType="begin"/>
      </w:r>
      <w:r>
        <w:instrText xml:space="preserve"> ADDIN EN.REFLIST </w:instrText>
      </w:r>
      <w:r>
        <w:fldChar w:fldCharType="separate"/>
      </w:r>
      <w:bookmarkStart w:id="24" w:name="_ENREF_1"/>
      <w:r w:rsidR="0082066B" w:rsidRPr="0082066B">
        <w:t xml:space="preserve">Chantraine, J., J. J. Chauvel and J. Cogne (2000). "Signification of Brioverian (late proterozoic) and its basement in central Brittany (France) - geodynamic implications." </w:t>
      </w:r>
      <w:r w:rsidR="0082066B" w:rsidRPr="0082066B">
        <w:rPr>
          <w:u w:val="single"/>
        </w:rPr>
        <w:t>Comptes rendus des séances de l'Academie des sciences. Série II, Mécanique, physique, chimie, sciences de l'univers, sciences de la terre</w:t>
      </w:r>
      <w:r w:rsidR="0082066B" w:rsidRPr="0082066B">
        <w:t xml:space="preserve"> </w:t>
      </w:r>
      <w:r w:rsidR="0082066B" w:rsidRPr="0082066B">
        <w:rPr>
          <w:b/>
        </w:rPr>
        <w:t>89</w:t>
      </w:r>
      <w:r w:rsidR="0082066B" w:rsidRPr="0082066B">
        <w:t>: 102-104.</w:t>
      </w:r>
      <w:bookmarkEnd w:id="24"/>
    </w:p>
    <w:p w:rsidR="0082066B" w:rsidRPr="0082066B" w:rsidRDefault="0082066B" w:rsidP="0082066B">
      <w:pPr>
        <w:pStyle w:val="EndNoteBibliography"/>
        <w:spacing w:after="0"/>
      </w:pPr>
      <w:bookmarkStart w:id="25" w:name="_ENREF_2"/>
      <w:r w:rsidRPr="0082066B">
        <w:t xml:space="preserve">Fukao, S., J. P. McClure, A. Ito, T. Sato, I. Kimura, T. Tsuda and S. Kato (1999). "1st VHF radar observation of midlatitude F-region field-aligned irregularities." </w:t>
      </w:r>
      <w:r w:rsidRPr="0082066B">
        <w:rPr>
          <w:u w:val="single"/>
        </w:rPr>
        <w:t>Geophysical Research Letters</w:t>
      </w:r>
      <w:r w:rsidRPr="0082066B">
        <w:t xml:space="preserve"> </w:t>
      </w:r>
      <w:r w:rsidRPr="0082066B">
        <w:rPr>
          <w:b/>
        </w:rPr>
        <w:t>15</w:t>
      </w:r>
      <w:r w:rsidRPr="0082066B">
        <w:t>(8): 768.</w:t>
      </w:r>
      <w:bookmarkEnd w:id="25"/>
    </w:p>
    <w:p w:rsidR="0082066B" w:rsidRPr="0082066B" w:rsidRDefault="0082066B" w:rsidP="0082066B">
      <w:pPr>
        <w:pStyle w:val="EndNoteBibliography"/>
        <w:spacing w:after="0"/>
      </w:pPr>
      <w:bookmarkStart w:id="26" w:name="_ENREF_3"/>
      <w:r w:rsidRPr="0082066B">
        <w:t xml:space="preserve">Hoare, R. D., M. C. Hansen, G. K. Merrill and R. W. Hook (1998). "Preserved color patterns on pectinacea (Bivalvia, Mississippian) from Ohio." </w:t>
      </w:r>
      <w:r w:rsidRPr="0082066B">
        <w:rPr>
          <w:u w:val="single"/>
        </w:rPr>
        <w:t>Journal of Paleontology</w:t>
      </w:r>
      <w:r w:rsidRPr="0082066B">
        <w:t xml:space="preserve"> </w:t>
      </w:r>
      <w:r w:rsidRPr="0082066B">
        <w:rPr>
          <w:b/>
        </w:rPr>
        <w:t>62</w:t>
      </w:r>
      <w:r w:rsidRPr="0082066B">
        <w:t>(4): 653.</w:t>
      </w:r>
      <w:bookmarkEnd w:id="26"/>
    </w:p>
    <w:p w:rsidR="0082066B" w:rsidRPr="0082066B" w:rsidRDefault="0082066B" w:rsidP="0082066B">
      <w:pPr>
        <w:pStyle w:val="EndNoteBibliography"/>
        <w:spacing w:after="0"/>
      </w:pPr>
      <w:bookmarkStart w:id="27" w:name="_ENREF_4"/>
      <w:r w:rsidRPr="0082066B">
        <w:t xml:space="preserve">Prinn, R. G. and B. F. Fegley (1987). "Bolide impacts, acid rain, and biospheric traumas at the Cretaceous-Tertiary boundary." </w:t>
      </w:r>
      <w:r w:rsidRPr="0082066B">
        <w:rPr>
          <w:u w:val="single"/>
        </w:rPr>
        <w:t>Earth and Planetary Science Letters</w:t>
      </w:r>
      <w:r w:rsidRPr="0082066B">
        <w:t xml:space="preserve"> </w:t>
      </w:r>
      <w:r w:rsidRPr="0082066B">
        <w:rPr>
          <w:b/>
        </w:rPr>
        <w:t>83</w:t>
      </w:r>
      <w:r w:rsidRPr="0082066B">
        <w:t>: 1-15.</w:t>
      </w:r>
      <w:bookmarkEnd w:id="27"/>
    </w:p>
    <w:p w:rsidR="0082066B" w:rsidRPr="0082066B" w:rsidRDefault="0082066B" w:rsidP="0082066B">
      <w:pPr>
        <w:pStyle w:val="EndNoteBibliography"/>
        <w:spacing w:after="0"/>
      </w:pPr>
      <w:bookmarkStart w:id="28" w:name="_ENREF_5"/>
      <w:r w:rsidRPr="0082066B">
        <w:t>Raup, D. M. and J. J. S</w:t>
      </w:r>
      <w:bookmarkStart w:id="29" w:name="_GoBack"/>
      <w:bookmarkEnd w:id="29"/>
      <w:r w:rsidRPr="0082066B">
        <w:t xml:space="preserve">epkoski (1984). "Periodicity of extinctions in the geologic past." </w:t>
      </w:r>
      <w:r w:rsidRPr="0082066B">
        <w:rPr>
          <w:u w:val="single"/>
        </w:rPr>
        <w:t>Proceedings of the National Academy of Sciences of the U.S.A.</w:t>
      </w:r>
      <w:r w:rsidRPr="0082066B">
        <w:t xml:space="preserve"> </w:t>
      </w:r>
      <w:r w:rsidRPr="0082066B">
        <w:rPr>
          <w:b/>
        </w:rPr>
        <w:t>81</w:t>
      </w:r>
      <w:r w:rsidRPr="0082066B">
        <w:t>: 801-805.</w:t>
      </w:r>
      <w:bookmarkEnd w:id="28"/>
    </w:p>
    <w:p w:rsidR="0082066B" w:rsidRPr="0082066B" w:rsidRDefault="0082066B" w:rsidP="0082066B">
      <w:pPr>
        <w:pStyle w:val="EndNoteBibliography"/>
      </w:pPr>
      <w:bookmarkStart w:id="30" w:name="_ENREF_6"/>
      <w:r w:rsidRPr="0082066B">
        <w:t xml:space="preserve">Sander, S. P. and R. R. Friedl (1999). "Kinetics and product studies of the BRO - Implications for Antarctic chemistry (CLO reaction)." </w:t>
      </w:r>
      <w:r w:rsidRPr="0082066B">
        <w:rPr>
          <w:u w:val="single"/>
        </w:rPr>
        <w:t>Geophysical Research Letters</w:t>
      </w:r>
      <w:r w:rsidRPr="0082066B">
        <w:t xml:space="preserve"> </w:t>
      </w:r>
      <w:r w:rsidRPr="0082066B">
        <w:rPr>
          <w:b/>
        </w:rPr>
        <w:t>15</w:t>
      </w:r>
      <w:r w:rsidRPr="0082066B">
        <w:t>(8): 887.</w:t>
      </w:r>
      <w:bookmarkEnd w:id="30"/>
    </w:p>
    <w:p w:rsidR="000E326A" w:rsidRPr="000E326A" w:rsidRDefault="004368D0" w:rsidP="00792F87">
      <w:pPr>
        <w:pStyle w:val="BodyText"/>
        <w:spacing w:after="0"/>
        <w:ind w:left="720" w:hanging="720"/>
      </w:pPr>
      <w:r>
        <w:fldChar w:fldCharType="end"/>
      </w:r>
    </w:p>
    <w:sectPr w:rsidR="000E326A" w:rsidRPr="000E326A" w:rsidSect="00C54F19">
      <w:headerReference w:type="default" r:id="rId11"/>
      <w:footerReference w:type="default" r:id="rId12"/>
      <w:endnotePr>
        <w:numFmt w:val="decimal"/>
      </w:endnotePr>
      <w:type w:val="continuous"/>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8E7" w:rsidRPr="00D81023" w:rsidRDefault="003278E7" w:rsidP="00D81023">
      <w:pPr>
        <w:pStyle w:val="Footer"/>
      </w:pPr>
    </w:p>
  </w:endnote>
  <w:endnote w:type="continuationSeparator" w:id="0">
    <w:p w:rsidR="003278E7" w:rsidRPr="00561875" w:rsidRDefault="003278E7" w:rsidP="00561875">
      <w:pPr>
        <w:pStyle w:val="Footer"/>
      </w:pPr>
    </w:p>
  </w:endnote>
  <w:endnote w:type="continuationNotice" w:id="1">
    <w:p w:rsidR="003278E7" w:rsidRDefault="003278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592" w:rsidRDefault="00467592" w:rsidP="00163453">
    <w:pPr>
      <w:pStyle w:val="Footer"/>
      <w:jc w:val="center"/>
    </w:pPr>
    <w:r>
      <w:rPr>
        <w:rStyle w:val="PageNumber"/>
      </w:rPr>
      <w:fldChar w:fldCharType="begin"/>
    </w:r>
    <w:r>
      <w:rPr>
        <w:rStyle w:val="PageNumber"/>
      </w:rPr>
      <w:instrText xml:space="preserve"> PAGE </w:instrText>
    </w:r>
    <w:r>
      <w:rPr>
        <w:rStyle w:val="PageNumber"/>
      </w:rPr>
      <w:fldChar w:fldCharType="separate"/>
    </w:r>
    <w:r w:rsidR="0082066B">
      <w:rPr>
        <w:rStyle w:val="PageNumber"/>
        <w:noProof/>
      </w:rPr>
      <w:t>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8E7" w:rsidRDefault="003278E7">
      <w:r>
        <w:separator/>
      </w:r>
    </w:p>
  </w:footnote>
  <w:footnote w:type="continuationSeparator" w:id="0">
    <w:p w:rsidR="003278E7" w:rsidRDefault="003278E7">
      <w:r>
        <w:continuationSeparator/>
      </w:r>
    </w:p>
  </w:footnote>
  <w:footnote w:id="1">
    <w:p w:rsidR="00A779B4" w:rsidRDefault="00A779B4" w:rsidP="00A779B4">
      <w:pPr>
        <w:pStyle w:val="FootnoteText"/>
      </w:pPr>
      <w:r>
        <w:rPr>
          <w:rStyle w:val="FootnoteReference"/>
        </w:rPr>
        <w:footnoteRef/>
      </w:r>
      <w:r>
        <w:t xml:space="preserve"> </w:t>
      </w:r>
      <w:r>
        <w:fldChar w:fldCharType="begin"/>
      </w:r>
      <w:r w:rsidR="0082066B">
        <w:instrText xml:space="preserve"> ADDIN EN.CITE &lt;EndNote&gt;&lt;Cite&gt;&lt;Author&gt;Hoare&lt;/Author&gt;&lt;Year&gt;1998&lt;/Year&gt;&lt;RecNum&gt;95&lt;/RecNum&gt;&lt;DisplayText&gt;Hoare, R. D., M. C. Hansen, G. K. Merrill and R. W. Hook (1998). &amp;quot;Preserved color patterns on pectinacea (Bivalvia, Mississippian) from Ohio.&amp;quot; &lt;style face="underline"&gt;Journal of Paleontology&lt;/style&gt; &lt;style face="bold"&gt;62&lt;/style&gt;(4): 653.&lt;/DisplayText&gt;&lt;record&gt;&lt;rec-number&gt;95&lt;/rec-number&gt;&lt;foreign-keys&gt;&lt;key app="EN" db-id="0ddxzww0s50tzpexdzkvpfzlp20pae92d2d5" timestamp="0"&gt;95&lt;/key&gt;&lt;/foreign-keys&gt;&lt;ref-type name="Journal Article"&gt;17&lt;/ref-type&gt;&lt;contributors&gt;&lt;authors&gt;&lt;author&gt;Hoare, R.D.&lt;/author&gt;&lt;author&gt;Hansen, M.C.&lt;/author&gt;&lt;author&gt;Merrill, G.K.&lt;/author&gt;&lt;author&gt;Hook, R.W.&lt;/author&gt;&lt;/authors&gt;&lt;/contributors&gt;&lt;titles&gt;&lt;title&gt;Preserved color patterns on pectinacea (Bivalvia, Mississippian) from Ohio&lt;/title&gt;&lt;secondary-title&gt;Journal of Paleontology&lt;/secondary-title&gt;&lt;/titles&gt;&lt;pages&gt;653&lt;/pages&gt;&lt;volume&gt;62&lt;/volume&gt;&lt;number&gt;4&lt;/number&gt;&lt;dates&gt;&lt;year&gt;1998&lt;/year&gt;&lt;/dates&gt;&lt;urls&gt;&lt;/urls&gt;&lt;/record&gt;&lt;/Cite&gt;&lt;/EndNote&gt;</w:instrText>
      </w:r>
      <w:r>
        <w:fldChar w:fldCharType="separate"/>
      </w:r>
      <w:r w:rsidR="0082066B">
        <w:rPr>
          <w:noProof/>
        </w:rPr>
        <w:t xml:space="preserve">Hoare, R. D., M. C. Hansen, G. K. Merrill and R. W. Hook (1998). "Preserved color patterns on pectinacea (Bivalvia, Mississippian) from Ohio." </w:t>
      </w:r>
      <w:r w:rsidR="0082066B" w:rsidRPr="0082066B">
        <w:rPr>
          <w:noProof/>
          <w:u w:val="single"/>
        </w:rPr>
        <w:t>Journal of Paleontology</w:t>
      </w:r>
      <w:r w:rsidR="0082066B">
        <w:rPr>
          <w:noProof/>
        </w:rPr>
        <w:t xml:space="preserve"> </w:t>
      </w:r>
      <w:r w:rsidR="0082066B" w:rsidRPr="0082066B">
        <w:rPr>
          <w:b/>
          <w:noProof/>
        </w:rPr>
        <w:t>62</w:t>
      </w:r>
      <w:r w:rsidR="0082066B">
        <w:rPr>
          <w:noProof/>
        </w:rPr>
        <w:t>(4): 653.</w:t>
      </w:r>
      <w:r>
        <w:fldChar w:fldCharType="end"/>
      </w:r>
    </w:p>
  </w:footnote>
  <w:footnote w:id="2">
    <w:p w:rsidR="00A779B4" w:rsidRDefault="00A779B4" w:rsidP="00A779B4">
      <w:pPr>
        <w:pStyle w:val="FootnoteText"/>
      </w:pPr>
      <w:r>
        <w:rPr>
          <w:rStyle w:val="FootnoteReference"/>
        </w:rPr>
        <w:footnoteRef/>
      </w:r>
      <w:r>
        <w:t xml:space="preserve"> </w:t>
      </w:r>
      <w:r>
        <w:fldChar w:fldCharType="begin"/>
      </w:r>
      <w:r w:rsidR="0082066B">
        <w:instrText xml:space="preserve"> ADDIN EN.CITE &lt;EndNote&gt;&lt;Cite&gt;&lt;Author&gt;Chantraine&lt;/Author&gt;&lt;Year&gt;2000&lt;/Year&gt;&lt;RecNum&gt;61&lt;/RecNum&gt;&lt;DisplayText&gt;Chantraine, J., J. J. Chauvel and J. Cogne (2000). &amp;quot;Signification of Brioverian (late proterozoic) and its basement in central Brittany (France) - geodynamic implications.&amp;quot; &lt;style face="underline"&gt;Comptes rendus des séances de l&amp;apos;Academie des sciences. Série II, Mécanique, physique, chimie, sciences de l&amp;apos;univers, sciences de la terre&lt;/style&gt; &lt;style face="bold"&gt;89&lt;/style&gt;: 102-104.&lt;/DisplayText&gt;&lt;record&gt;&lt;rec-number&gt;61&lt;/rec-number&gt;&lt;foreign-keys&gt;&lt;key app="EN" db-id="0ddxzww0s50tzpexdzkvpfzlp20pae92d2d5" timestamp="0"&gt;61&lt;/key&gt;&lt;/foreign-keys&gt;&lt;ref-type name="Journal Article"&gt;17&lt;/ref-type&gt;&lt;contributors&gt;&lt;authors&gt;&lt;author&gt;Chantraine, J.&lt;/author&gt;&lt;author&gt;Chauvel, J.J.&lt;/author&gt;&lt;author&gt;Cogne, J.&lt;/author&gt;&lt;/authors&gt;&lt;/contributors&gt;&lt;titles&gt;&lt;title&gt;Signification of Brioverian (late proterozoic) and its basement in central Brittany (France) - geodynamic implications&lt;/title&gt;&lt;secondary-title&gt;Comptes rendus des séances de l&amp;apos;Academie des sciences. Série II, Mécanique, physique, chimie, sciences de l&amp;apos;univers, sciences de la terre&lt;/secondary-title&gt;&lt;/titles&gt;&lt;pages&gt;102-104&lt;/pages&gt;&lt;volume&gt;89&lt;/volume&gt;&lt;dates&gt;&lt;year&gt;2000&lt;/year&gt;&lt;/dates&gt;&lt;urls&gt;&lt;/urls&gt;&lt;/record&gt;&lt;/Cite&gt;&lt;/EndNote&gt;</w:instrText>
      </w:r>
      <w:r>
        <w:fldChar w:fldCharType="separate"/>
      </w:r>
      <w:r w:rsidR="0082066B">
        <w:rPr>
          <w:noProof/>
        </w:rPr>
        <w:t xml:space="preserve">Chantraine, J., J. J. Chauvel and J. Cogne (2000). "Signification of Brioverian (late proterozoic) and its basement in central Brittany (France) - geodynamic implications." </w:t>
      </w:r>
      <w:r w:rsidR="0082066B" w:rsidRPr="0082066B">
        <w:rPr>
          <w:noProof/>
          <w:u w:val="single"/>
        </w:rPr>
        <w:t>Comptes rendus des séances de l'Academie des sciences. Série II, Mécanique, physique, chimie, sciences de l'univers, sciences de la terre</w:t>
      </w:r>
      <w:r w:rsidR="0082066B">
        <w:rPr>
          <w:noProof/>
        </w:rPr>
        <w:t xml:space="preserve"> </w:t>
      </w:r>
      <w:r w:rsidR="0082066B" w:rsidRPr="0082066B">
        <w:rPr>
          <w:b/>
          <w:noProof/>
        </w:rPr>
        <w:t>89</w:t>
      </w:r>
      <w:r w:rsidR="0082066B">
        <w:rPr>
          <w:noProof/>
        </w:rPr>
        <w:t>: 102-104.</w:t>
      </w:r>
      <w:r>
        <w:fldChar w:fldCharType="end"/>
      </w:r>
    </w:p>
  </w:footnote>
  <w:footnote w:id="3">
    <w:p w:rsidR="00A779B4" w:rsidRDefault="00A779B4" w:rsidP="00A779B4">
      <w:pPr>
        <w:pStyle w:val="FootnoteText"/>
      </w:pPr>
      <w:r>
        <w:rPr>
          <w:rStyle w:val="FootnoteReference"/>
        </w:rPr>
        <w:footnoteRef/>
      </w:r>
      <w:r>
        <w:t xml:space="preserve"> </w:t>
      </w:r>
      <w:r>
        <w:fldChar w:fldCharType="begin"/>
      </w:r>
      <w:r w:rsidR="0082066B">
        <w:instrText xml:space="preserve"> ADDIN EN.CITE &lt;EndNote&gt;&lt;Cite&gt;&lt;Author&gt;Sander&lt;/Author&gt;&lt;Year&gt;1999&lt;/Year&gt;&lt;RecNum&gt;158&lt;/RecNum&gt;&lt;DisplayText&gt;Sander, S. P. and R. R. Friedl (1999). &amp;quot;Kinetics and product studies of the BRO - Implications for Antarctic chemistry (CLO reaction).&amp;quot; &lt;style face="underline"&gt;Geophysical Research Letters&lt;/style&gt; &lt;style face="bold"&gt;15&lt;/style&gt;(8): 887.&lt;/DisplayText&gt;&lt;record&gt;&lt;rec-number&gt;158&lt;/rec-number&gt;&lt;foreign-keys&gt;&lt;key app="EN" db-id="0ddxzww0s50tzpexdzkvpfzlp20pae92d2d5" timestamp="0"&gt;158&lt;/key&gt;&lt;/foreign-keys&gt;&lt;ref-type name="Journal Article"&gt;17&lt;/ref-type&gt;&lt;contributors&gt;&lt;authors&gt;&lt;author&gt;Sander, S.P.&lt;/author&gt;&lt;author&gt;Friedl, R.R.&lt;/author&gt;&lt;/authors&gt;&lt;/contributors&gt;&lt;titles&gt;&lt;title&gt;Kinetics and product studies of the BRO - Implications for Antarctic chemistry (CLO reaction)&lt;/title&gt;&lt;secondary-title&gt;Geophysical Research Letters&lt;/secondary-title&gt;&lt;/titles&gt;&lt;pages&gt;887&lt;/pages&gt;&lt;volume&gt;15&lt;/volume&gt;&lt;number&gt;8&lt;/number&gt;&lt;dates&gt;&lt;year&gt;1999&lt;/year&gt;&lt;/dates&gt;&lt;urls&gt;&lt;/urls&gt;&lt;/record&gt;&lt;/Cite&gt;&lt;/EndNote&gt;</w:instrText>
      </w:r>
      <w:r>
        <w:fldChar w:fldCharType="separate"/>
      </w:r>
      <w:r w:rsidR="0082066B">
        <w:rPr>
          <w:noProof/>
        </w:rPr>
        <w:t xml:space="preserve">Sander, S. P. and R. R. Friedl (1999). "Kinetics and product studies of the BRO - Implications for Antarctic chemistry (CLO reaction)." </w:t>
      </w:r>
      <w:r w:rsidR="0082066B" w:rsidRPr="0082066B">
        <w:rPr>
          <w:noProof/>
          <w:u w:val="single"/>
        </w:rPr>
        <w:t>Geophysical Research Letters</w:t>
      </w:r>
      <w:r w:rsidR="0082066B">
        <w:rPr>
          <w:noProof/>
        </w:rPr>
        <w:t xml:space="preserve"> </w:t>
      </w:r>
      <w:r w:rsidR="0082066B" w:rsidRPr="0082066B">
        <w:rPr>
          <w:b/>
          <w:noProof/>
        </w:rPr>
        <w:t>15</w:t>
      </w:r>
      <w:r w:rsidR="0082066B">
        <w:rPr>
          <w:noProof/>
        </w:rPr>
        <w:t>(8): 887.</w:t>
      </w:r>
      <w:r>
        <w:fldChar w:fldCharType="end"/>
      </w:r>
    </w:p>
  </w:footnote>
  <w:footnote w:id="4">
    <w:p w:rsidR="00A779B4" w:rsidRDefault="00A779B4" w:rsidP="00A779B4">
      <w:pPr>
        <w:pStyle w:val="FootnoteText"/>
      </w:pPr>
      <w:r>
        <w:rPr>
          <w:rStyle w:val="FootnoteReference"/>
        </w:rPr>
        <w:footnoteRef/>
      </w:r>
      <w:r>
        <w:t xml:space="preserve"> </w:t>
      </w:r>
      <w:r>
        <w:fldChar w:fldCharType="begin"/>
      </w:r>
      <w:r w:rsidR="0082066B">
        <w:instrText xml:space="preserve"> ADDIN EN.CITE &lt;EndNote&gt;&lt;Cite&gt;&lt;Author&gt;Fukao&lt;/Author&gt;&lt;Year&gt;1999&lt;/Year&gt;&lt;RecNum&gt;83&lt;/RecNum&gt;&lt;DisplayText&gt;Fukao, S., J. P. McClure, A. Ito, T. Sato, I. Kimura, T. Tsuda and S. Kato ibid.&amp;quot;1st VHF radar observation of midlatitude F-region field-aligned irregularities.&amp;quot; 768.&lt;/DisplayText&gt;&lt;record&gt;&lt;rec-number&gt;83&lt;/rec-number&gt;&lt;foreign-keys&gt;&lt;key app="EN" db-id="0ddxzww0s50tzpexdzkvpfzlp20pae92d2d5" timestamp="0"&gt;83&lt;/key&gt;&lt;/foreign-keys&gt;&lt;ref-type name="Journal Article"&gt;17&lt;/ref-type&gt;&lt;contributors&gt;&lt;authors&gt;&lt;author&gt;Fukao, S.&lt;/author&gt;&lt;author&gt;McClure, J.P.&lt;/author&gt;&lt;author&gt;Ito, A.&lt;/author&gt;&lt;author&gt;Sato, T.&lt;/author&gt;&lt;author&gt;Kimura, I.&lt;/author&gt;&lt;author&gt;Tsuda, T.&lt;/author&gt;&lt;author&gt;Kato, S.&lt;/author&gt;&lt;/authors&gt;&lt;/contributors&gt;&lt;titles&gt;&lt;title&gt;1st VHF radar observation of midlatitude F-region field-aligned irregularities&lt;/title&gt;&lt;secondary-title&gt;Geophysical Research Letters&lt;/secondary-title&gt;&lt;/titles&gt;&lt;pages&gt;768&lt;/pages&gt;&lt;volume&gt;15&lt;/volume&gt;&lt;number&gt;8&lt;/number&gt;&lt;dates&gt;&lt;year&gt;1999&lt;/year&gt;&lt;/dates&gt;&lt;urls&gt;&lt;/urls&gt;&lt;/record&gt;&lt;/Cite&gt;&lt;/EndNote&gt;</w:instrText>
      </w:r>
      <w:r>
        <w:fldChar w:fldCharType="separate"/>
      </w:r>
      <w:r w:rsidR="0082066B">
        <w:rPr>
          <w:noProof/>
        </w:rPr>
        <w:t>Fukao, S., J. P. McClure, A. Ito, T. Sato, I. Kimura, T. Tsuda and S. Kato ibid."1st VHF radar observation of midlatitude F-region field-aligned irregularities." 768.</w:t>
      </w:r>
      <w:r>
        <w:fldChar w:fldCharType="end"/>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592" w:rsidRDefault="00467592" w:rsidP="00163453">
    <w:pPr>
      <w:pStyle w:val="Header"/>
      <w:jc w:val="right"/>
    </w:pPr>
    <w:r>
      <w:t>Swann, Upping 2006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55421F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8C9D1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8E7EE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53CC0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E8341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BC26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1809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F6AF0B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6474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3D8BE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786E20"/>
    <w:multiLevelType w:val="multilevel"/>
    <w:tmpl w:val="A0A6959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A8772ED"/>
    <w:multiLevelType w:val="hybridMultilevel"/>
    <w:tmpl w:val="3BF6AE02"/>
    <w:lvl w:ilvl="0" w:tplc="9148FEF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0664A8"/>
    <w:multiLevelType w:val="multilevel"/>
    <w:tmpl w:val="B58EB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186D2B"/>
    <w:multiLevelType w:val="multilevel"/>
    <w:tmpl w:val="17D80E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44836DA"/>
    <w:multiLevelType w:val="multilevel"/>
    <w:tmpl w:val="328A66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47A0A39"/>
    <w:multiLevelType w:val="multilevel"/>
    <w:tmpl w:val="EADC78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5B9D5B62"/>
    <w:multiLevelType w:val="multilevel"/>
    <w:tmpl w:val="08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76F324B6"/>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10"/>
  </w:num>
  <w:num w:numId="16">
    <w:abstractNumId w:val="15"/>
  </w:num>
  <w:num w:numId="17">
    <w:abstractNumId w:val="1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quot;7_x000a_En9g¦VÝs'¬Ĕ0Îŋ¬:ðƃÉDēƺæMĵǱăWŗȨğaźɠļjƜʗřtƾˎŶ~ǡ̅ƒȃ̽ƯȥʹǌɈΫǩ¤ɪϢȅ®ʌКȢ¸ʯёȿÁˑ҈ɜË˴ҿɸÕ̖ӷʕß̸Ԯʲè͛եˏòͽ֜˫üΟה̈ąς؋̥ďϤق͂ęІٹ͞ĢЩڰͻĬыۨΘĶѭܟεĿҐݖϑŉҲލϮœӔ߅ЋŜӷ߼ЧŦԙ࠳фŰԻࡪѡŹ՞ࢢѾƃրࣙҚƍ֢ऐҷƖׅेӔƠקॿӱƪ؉শԍƳج৭ԪƽَਤՇǇٰੜդǐړઓրǚڵ૊֝ǤۗଁֺǭۺହחǷܜ୰׳ȁܾ஧ؐȊݡ௞حȔރఖيȞޥ్٦ȧ߈಄ڃȱߪ಻ڠȻࠌೲڽɄ࠯പۙɎࡑൡ۶ɘࡳ඘ܓɡ࢖ාܰɫࢸง݌ɵࣛ฾ݩɿࣽ๵ކʈटຬޣʒू໤޿ʜ।༛ߜʥআདྷ߹ʯ঩ྉࠕʹো࿁࠲˂৭࿸ࡏˌਐု࡬˖ਲၦ࢈˟੔႞ࢥ˩੷ვࣂ˳ઙᄌࣟ˼઻ᅃࣻ̆૞ᅻघ̐଀ᆲव̙ଢᇩ॒̣୅ሠ८̭୧ቘঋ̶உ኏ন̀஬዆৅͊௎ዽৡ͓௰ጵ৾͝ఓ፬ਛͧవᎣਸͰ౗Ꮪ੔ͺ౺ᐑੱ΄ಜᑉ઎΍ಾᒀફΗೡᒷેΡഃᓮ૤Ϊഥᔦଁδൈᕝଞξ൪ᖔ଺χඌᗋୗϑදᘃ୴ϛෑᘺஐϤෳᙱ஭Ϯถᚨொϸุᛠ௧Ё๛᜗ఃЋ๽ᝎఠЕຟចఽПໂួౚШ໤៴౶в༆ᠫಓм༩ᡢರхཋᢚ್я཭ᣑ೩љྐᤈആѢྲ᤿ണѬ࿔᥷ീѶ࿷᦮൜ѿမ᧥൹҉ျ᨜ඖғၞᩓඳҜႀ᪋ාҦႢ᫂෬ҰჅ᫹ฉҹყᬰฦӃᄉ᭨โӍᄬᮟ๟Ӗᅎᯖ๼ӠᅰᰍນӪᆓ᱅ີӳᆵᱼ໒ӽᇗᲳ໯ԇᇺᳪ༌Ԑሜᴢ༨ԚሾᵙཅԤቡᶐརԭኃ᷇ཾԷእ᷿ྛՁወḶྸՊዪṭ࿕ՔጌẤ࿱՞ጯỜဎէፑἓါձ፳Ὂ၈ջ᎖ᾁၤքᎸᾹႁ֎Ꮫ῰႞֘ᏽ‧Ⴛ֢ᐟ⁞თ֫ᑂₕჴֵᑤ⃍ᄑֿᒆ℄ᄮ׈ᒩ℻ᅊגᓋⅲᅧלᓭ↪ᆄץᔐ⇡ᆡׯᔲ∘ᆽ׹ᕔ≏ᇚ؂ᕷ⊇ᇷ،ᖙ⊾ሔؖᖻ⋵ሰ؟ᗞ⌬ቍةᘀ⍤ቪسᘢ⎛ኇؼᙅ⏒ኣنᙧ␉ዀِᚉ⑁ዝٙᚬ⑸ዺ٣ᛎ⒯጖٭ᛰⓦጳٶᜓ┞ፐڀ᜵╕፬ڊ᝗▌ᎉړ᝺◃Ꭶڝវ◻Ꮓڧើ☲Ꮯڰ១♩ᏼں᠃⚠ᐙۄᠥ⛗ᐶۍᡈ✏ᑒۗᡪ❆ᑯۡᢌ❽ᒌ۪᢯➴ᒩ۴ᣑ⟬ᓅ۾ᣳ⠣ᓢ܇ᤖ⡚ᓿܑᤸ⢑ᔜܛᥚ⣉ᔸܤ᥽⤀ᕕܮᦟ⤷ᕲܸᧂ⥮ᖏ݂᧤⦦ᖫ݋ᨆ⧝ᗈݕᨩ⨔ᗥݟᩋ⩋ᘂݨᩭ⪃ᘞݲ᪐⪺ᘻݼ᪲⫱ᙘޅ᫔⬨ᙵޏ᫷⭠ᚑޙᬙ⮗ᚮޢᬻ⯎ᛋެ᭞Ⰵᛨ޶ᮀⰽᜄ޿ᮢⱴᜡ߉ᯅⲫ᜾ߓᯧ"/>
    <w:docVar w:name="EN.Layout" w:val="&lt;ENLayout&gt;&lt;Style&gt;Author-Dat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0ddxzww0s50tzpexdzkvpfzlp20pae92d2d5&quot;&gt;EndNote Library - Copy&lt;record-ids&gt;&lt;item&gt;61&lt;/item&gt;&lt;item&gt;83&lt;/item&gt;&lt;item&gt;95&lt;/item&gt;&lt;item&gt;143&lt;/item&gt;&lt;item&gt;148&lt;/item&gt;&lt;item&gt;158&lt;/item&gt;&lt;/record-ids&gt;&lt;/item&gt;&lt;/Libraries&gt;"/>
  </w:docVars>
  <w:rsids>
    <w:rsidRoot w:val="00F141B1"/>
    <w:rsid w:val="00023140"/>
    <w:rsid w:val="000A039C"/>
    <w:rsid w:val="000B4AC1"/>
    <w:rsid w:val="000D0DAB"/>
    <w:rsid w:val="000E326A"/>
    <w:rsid w:val="001027DB"/>
    <w:rsid w:val="0013673A"/>
    <w:rsid w:val="00163453"/>
    <w:rsid w:val="00163FFC"/>
    <w:rsid w:val="001E2E46"/>
    <w:rsid w:val="001F1E49"/>
    <w:rsid w:val="002354FD"/>
    <w:rsid w:val="00256200"/>
    <w:rsid w:val="002908FD"/>
    <w:rsid w:val="0029114C"/>
    <w:rsid w:val="00296D3D"/>
    <w:rsid w:val="002D57C8"/>
    <w:rsid w:val="003245F6"/>
    <w:rsid w:val="003278E7"/>
    <w:rsid w:val="00360457"/>
    <w:rsid w:val="0036728A"/>
    <w:rsid w:val="003C1008"/>
    <w:rsid w:val="004368D0"/>
    <w:rsid w:val="00467592"/>
    <w:rsid w:val="004F6871"/>
    <w:rsid w:val="00507737"/>
    <w:rsid w:val="0055792B"/>
    <w:rsid w:val="00561875"/>
    <w:rsid w:val="005854A6"/>
    <w:rsid w:val="0062120F"/>
    <w:rsid w:val="00631035"/>
    <w:rsid w:val="006D72E4"/>
    <w:rsid w:val="007049F2"/>
    <w:rsid w:val="00753790"/>
    <w:rsid w:val="007868F3"/>
    <w:rsid w:val="00792F87"/>
    <w:rsid w:val="007B6570"/>
    <w:rsid w:val="007B69CC"/>
    <w:rsid w:val="0082066B"/>
    <w:rsid w:val="00821536"/>
    <w:rsid w:val="00894B12"/>
    <w:rsid w:val="008D369B"/>
    <w:rsid w:val="008D5D0D"/>
    <w:rsid w:val="00964F2E"/>
    <w:rsid w:val="009A2302"/>
    <w:rsid w:val="009D0D54"/>
    <w:rsid w:val="00A5584C"/>
    <w:rsid w:val="00A656EB"/>
    <w:rsid w:val="00A72294"/>
    <w:rsid w:val="00A779B4"/>
    <w:rsid w:val="00A905D5"/>
    <w:rsid w:val="00AC4ECE"/>
    <w:rsid w:val="00BB5CEB"/>
    <w:rsid w:val="00BC35D3"/>
    <w:rsid w:val="00BD6A61"/>
    <w:rsid w:val="00BE7858"/>
    <w:rsid w:val="00C36081"/>
    <w:rsid w:val="00C54F19"/>
    <w:rsid w:val="00C72DFF"/>
    <w:rsid w:val="00C876EE"/>
    <w:rsid w:val="00C92CA0"/>
    <w:rsid w:val="00CA2BFE"/>
    <w:rsid w:val="00D06E71"/>
    <w:rsid w:val="00D46216"/>
    <w:rsid w:val="00D81023"/>
    <w:rsid w:val="00D81870"/>
    <w:rsid w:val="00DC0B11"/>
    <w:rsid w:val="00DD1EBB"/>
    <w:rsid w:val="00DE377F"/>
    <w:rsid w:val="00DF1357"/>
    <w:rsid w:val="00E03102"/>
    <w:rsid w:val="00E03312"/>
    <w:rsid w:val="00E041B0"/>
    <w:rsid w:val="00E6245A"/>
    <w:rsid w:val="00EB50AD"/>
    <w:rsid w:val="00EE245B"/>
    <w:rsid w:val="00EF3C92"/>
    <w:rsid w:val="00F141B1"/>
    <w:rsid w:val="00F56E59"/>
    <w:rsid w:val="00F60233"/>
    <w:rsid w:val="00F65B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EEBC970-ABB2-4277-A00C-54D006CC5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312"/>
    <w:pPr>
      <w:spacing w:after="200" w:line="276" w:lineRule="auto"/>
    </w:pPr>
    <w:rPr>
      <w:sz w:val="22"/>
      <w:szCs w:val="22"/>
      <w:lang w:eastAsia="en-US" w:bidi="en-US"/>
    </w:rPr>
  </w:style>
  <w:style w:type="paragraph" w:styleId="Heading1">
    <w:name w:val="heading 1"/>
    <w:basedOn w:val="Normal"/>
    <w:next w:val="Normal"/>
    <w:link w:val="Heading1Char"/>
    <w:uiPriority w:val="9"/>
    <w:qFormat/>
    <w:rsid w:val="00E03312"/>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E03312"/>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E03312"/>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E03312"/>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E03312"/>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E03312"/>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E03312"/>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E03312"/>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E03312"/>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141B1"/>
    <w:rPr>
      <w:color w:val="0000FF"/>
      <w:u w:val="single"/>
    </w:rPr>
  </w:style>
  <w:style w:type="character" w:styleId="Emphasis">
    <w:name w:val="Emphasis"/>
    <w:basedOn w:val="DefaultParagraphFont"/>
    <w:uiPriority w:val="20"/>
    <w:qFormat/>
    <w:rsid w:val="00E03312"/>
    <w:rPr>
      <w:i/>
      <w:iCs/>
    </w:rPr>
  </w:style>
  <w:style w:type="character" w:styleId="FollowedHyperlink">
    <w:name w:val="FollowedHyperlink"/>
    <w:basedOn w:val="DefaultParagraphFont"/>
    <w:rsid w:val="0036728A"/>
    <w:rPr>
      <w:color w:val="800080"/>
      <w:u w:val="single"/>
    </w:rPr>
  </w:style>
  <w:style w:type="paragraph" w:styleId="BodyText">
    <w:name w:val="Body Text"/>
    <w:basedOn w:val="Normal"/>
    <w:rsid w:val="003245F6"/>
    <w:pPr>
      <w:spacing w:after="120"/>
      <w:ind w:left="360"/>
    </w:pPr>
  </w:style>
  <w:style w:type="paragraph" w:styleId="Caption">
    <w:name w:val="caption"/>
    <w:basedOn w:val="Normal"/>
    <w:next w:val="Normal"/>
    <w:uiPriority w:val="35"/>
    <w:unhideWhenUsed/>
    <w:qFormat/>
    <w:rsid w:val="007049F2"/>
    <w:pPr>
      <w:spacing w:line="240" w:lineRule="auto"/>
      <w:jc w:val="center"/>
    </w:pPr>
    <w:rPr>
      <w:b/>
      <w:bCs/>
      <w:color w:val="4F81BD"/>
      <w:sz w:val="18"/>
      <w:szCs w:val="18"/>
    </w:rPr>
  </w:style>
  <w:style w:type="paragraph" w:styleId="Title">
    <w:name w:val="Title"/>
    <w:basedOn w:val="Normal"/>
    <w:next w:val="Normal"/>
    <w:link w:val="TitleChar"/>
    <w:uiPriority w:val="10"/>
    <w:qFormat/>
    <w:rsid w:val="00E03312"/>
    <w:pPr>
      <w:pBdr>
        <w:bottom w:val="single" w:sz="8" w:space="4" w:color="4F81BD"/>
      </w:pBdr>
      <w:spacing w:after="300" w:line="240" w:lineRule="auto"/>
      <w:contextualSpacing/>
    </w:pPr>
    <w:rPr>
      <w:rFonts w:ascii="Cambria" w:hAnsi="Cambria"/>
      <w:color w:val="17365D"/>
      <w:spacing w:val="5"/>
      <w:kern w:val="28"/>
      <w:sz w:val="52"/>
      <w:szCs w:val="52"/>
    </w:rPr>
  </w:style>
  <w:style w:type="paragraph" w:customStyle="1" w:styleId="SmallTitle">
    <w:name w:val="SmallTitle"/>
    <w:basedOn w:val="Normal"/>
    <w:rsid w:val="003245F6"/>
    <w:pPr>
      <w:spacing w:before="120" w:after="120"/>
    </w:pPr>
    <w:rPr>
      <w:b/>
      <w:sz w:val="30"/>
    </w:rPr>
  </w:style>
  <w:style w:type="paragraph" w:styleId="DocumentMap">
    <w:name w:val="Document Map"/>
    <w:basedOn w:val="Normal"/>
    <w:semiHidden/>
    <w:rsid w:val="00DD1EBB"/>
    <w:pPr>
      <w:shd w:val="clear" w:color="auto" w:fill="000080"/>
    </w:pPr>
    <w:rPr>
      <w:rFonts w:ascii="Tahoma" w:hAnsi="Tahoma" w:cs="Tahoma"/>
      <w:sz w:val="20"/>
      <w:szCs w:val="20"/>
    </w:rPr>
  </w:style>
  <w:style w:type="paragraph" w:styleId="FootnoteText">
    <w:name w:val="footnote text"/>
    <w:basedOn w:val="Normal"/>
    <w:semiHidden/>
    <w:rsid w:val="005854A6"/>
    <w:rPr>
      <w:sz w:val="20"/>
      <w:szCs w:val="20"/>
    </w:rPr>
  </w:style>
  <w:style w:type="character" w:styleId="FootnoteReference">
    <w:name w:val="footnote reference"/>
    <w:basedOn w:val="DefaultParagraphFont"/>
    <w:semiHidden/>
    <w:rsid w:val="005854A6"/>
    <w:rPr>
      <w:vertAlign w:val="superscript"/>
    </w:rPr>
  </w:style>
  <w:style w:type="paragraph" w:styleId="EndnoteText">
    <w:name w:val="endnote text"/>
    <w:basedOn w:val="BodyText"/>
    <w:semiHidden/>
    <w:rsid w:val="002354FD"/>
  </w:style>
  <w:style w:type="character" w:styleId="EndnoteReference">
    <w:name w:val="endnote reference"/>
    <w:basedOn w:val="DefaultParagraphFont"/>
    <w:semiHidden/>
    <w:rsid w:val="00E03102"/>
    <w:rPr>
      <w:vertAlign w:val="baseline"/>
    </w:rPr>
  </w:style>
  <w:style w:type="paragraph" w:styleId="TOC1">
    <w:name w:val="toc 1"/>
    <w:basedOn w:val="Normal"/>
    <w:next w:val="Normal"/>
    <w:autoRedefine/>
    <w:semiHidden/>
    <w:rsid w:val="00D81023"/>
  </w:style>
  <w:style w:type="paragraph" w:styleId="TOC2">
    <w:name w:val="toc 2"/>
    <w:basedOn w:val="Normal"/>
    <w:next w:val="Normal"/>
    <w:autoRedefine/>
    <w:semiHidden/>
    <w:rsid w:val="00D81023"/>
    <w:pPr>
      <w:ind w:left="240"/>
    </w:pPr>
  </w:style>
  <w:style w:type="paragraph" w:styleId="TOC3">
    <w:name w:val="toc 3"/>
    <w:basedOn w:val="Normal"/>
    <w:next w:val="Normal"/>
    <w:autoRedefine/>
    <w:semiHidden/>
    <w:rsid w:val="00D81023"/>
    <w:pPr>
      <w:ind w:left="480"/>
    </w:pPr>
  </w:style>
  <w:style w:type="paragraph" w:styleId="Footer">
    <w:name w:val="footer"/>
    <w:basedOn w:val="Normal"/>
    <w:rsid w:val="00D81023"/>
    <w:pPr>
      <w:tabs>
        <w:tab w:val="center" w:pos="4153"/>
        <w:tab w:val="right" w:pos="8306"/>
      </w:tabs>
    </w:pPr>
  </w:style>
  <w:style w:type="paragraph" w:styleId="Index1">
    <w:name w:val="index 1"/>
    <w:basedOn w:val="Normal"/>
    <w:next w:val="Normal"/>
    <w:autoRedefine/>
    <w:semiHidden/>
    <w:rsid w:val="00C54F19"/>
    <w:pPr>
      <w:ind w:left="240" w:hanging="240"/>
    </w:pPr>
  </w:style>
  <w:style w:type="paragraph" w:styleId="TableofFigures">
    <w:name w:val="table of figures"/>
    <w:basedOn w:val="Normal"/>
    <w:next w:val="Normal"/>
    <w:semiHidden/>
    <w:rsid w:val="00561875"/>
  </w:style>
  <w:style w:type="paragraph" w:styleId="Header">
    <w:name w:val="header"/>
    <w:basedOn w:val="Normal"/>
    <w:rsid w:val="00163453"/>
    <w:pPr>
      <w:tabs>
        <w:tab w:val="center" w:pos="4153"/>
        <w:tab w:val="right" w:pos="8306"/>
      </w:tabs>
    </w:pPr>
  </w:style>
  <w:style w:type="character" w:styleId="PageNumber">
    <w:name w:val="page number"/>
    <w:basedOn w:val="DefaultParagraphFont"/>
    <w:rsid w:val="00163453"/>
  </w:style>
  <w:style w:type="character" w:customStyle="1" w:styleId="Heading1Char">
    <w:name w:val="Heading 1 Char"/>
    <w:basedOn w:val="DefaultParagraphFont"/>
    <w:link w:val="Heading1"/>
    <w:uiPriority w:val="9"/>
    <w:rsid w:val="00E03312"/>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03312"/>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E03312"/>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E03312"/>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E03312"/>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E03312"/>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E03312"/>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E03312"/>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E03312"/>
    <w:rPr>
      <w:rFonts w:ascii="Cambria" w:eastAsia="Times New Roman" w:hAnsi="Cambria" w:cs="Times New Roman"/>
      <w:i/>
      <w:iCs/>
      <w:color w:val="404040"/>
      <w:sz w:val="20"/>
      <w:szCs w:val="20"/>
    </w:rPr>
  </w:style>
  <w:style w:type="character" w:customStyle="1" w:styleId="TitleChar">
    <w:name w:val="Title Char"/>
    <w:basedOn w:val="DefaultParagraphFont"/>
    <w:link w:val="Title"/>
    <w:uiPriority w:val="10"/>
    <w:rsid w:val="00E03312"/>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E03312"/>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11"/>
    <w:rsid w:val="00E03312"/>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E03312"/>
    <w:rPr>
      <w:b/>
      <w:bCs/>
    </w:rPr>
  </w:style>
  <w:style w:type="paragraph" w:styleId="NoSpacing">
    <w:name w:val="No Spacing"/>
    <w:uiPriority w:val="1"/>
    <w:qFormat/>
    <w:rsid w:val="00E03312"/>
    <w:rPr>
      <w:sz w:val="22"/>
      <w:szCs w:val="22"/>
      <w:lang w:val="en-US" w:eastAsia="en-US" w:bidi="en-US"/>
    </w:rPr>
  </w:style>
  <w:style w:type="paragraph" w:styleId="ListParagraph">
    <w:name w:val="List Paragraph"/>
    <w:basedOn w:val="Normal"/>
    <w:uiPriority w:val="34"/>
    <w:qFormat/>
    <w:rsid w:val="00E03312"/>
    <w:pPr>
      <w:ind w:left="720"/>
      <w:contextualSpacing/>
    </w:pPr>
  </w:style>
  <w:style w:type="paragraph" w:styleId="Quote">
    <w:name w:val="Quote"/>
    <w:basedOn w:val="Normal"/>
    <w:next w:val="Normal"/>
    <w:link w:val="QuoteChar"/>
    <w:uiPriority w:val="29"/>
    <w:qFormat/>
    <w:rsid w:val="00E03312"/>
    <w:rPr>
      <w:i/>
      <w:iCs/>
      <w:color w:val="000000"/>
    </w:rPr>
  </w:style>
  <w:style w:type="character" w:customStyle="1" w:styleId="QuoteChar">
    <w:name w:val="Quote Char"/>
    <w:basedOn w:val="DefaultParagraphFont"/>
    <w:link w:val="Quote"/>
    <w:uiPriority w:val="29"/>
    <w:rsid w:val="00E03312"/>
    <w:rPr>
      <w:i/>
      <w:iCs/>
      <w:color w:val="000000"/>
    </w:rPr>
  </w:style>
  <w:style w:type="paragraph" w:styleId="IntenseQuote">
    <w:name w:val="Intense Quote"/>
    <w:basedOn w:val="Normal"/>
    <w:next w:val="Normal"/>
    <w:link w:val="IntenseQuoteChar"/>
    <w:uiPriority w:val="30"/>
    <w:qFormat/>
    <w:rsid w:val="00E03312"/>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E03312"/>
    <w:rPr>
      <w:b/>
      <w:bCs/>
      <w:i/>
      <w:iCs/>
      <w:color w:val="4F81BD"/>
    </w:rPr>
  </w:style>
  <w:style w:type="character" w:styleId="SubtleEmphasis">
    <w:name w:val="Subtle Emphasis"/>
    <w:basedOn w:val="DefaultParagraphFont"/>
    <w:uiPriority w:val="19"/>
    <w:qFormat/>
    <w:rsid w:val="00E03312"/>
    <w:rPr>
      <w:i/>
      <w:iCs/>
      <w:color w:val="808080"/>
    </w:rPr>
  </w:style>
  <w:style w:type="character" w:styleId="IntenseEmphasis">
    <w:name w:val="Intense Emphasis"/>
    <w:basedOn w:val="DefaultParagraphFont"/>
    <w:uiPriority w:val="21"/>
    <w:qFormat/>
    <w:rsid w:val="00E03312"/>
    <w:rPr>
      <w:b/>
      <w:bCs/>
      <w:i/>
      <w:iCs/>
      <w:color w:val="4F81BD"/>
    </w:rPr>
  </w:style>
  <w:style w:type="character" w:styleId="SubtleReference">
    <w:name w:val="Subtle Reference"/>
    <w:basedOn w:val="DefaultParagraphFont"/>
    <w:uiPriority w:val="31"/>
    <w:qFormat/>
    <w:rsid w:val="00E03312"/>
    <w:rPr>
      <w:smallCaps/>
      <w:color w:val="C0504D"/>
      <w:u w:val="single"/>
    </w:rPr>
  </w:style>
  <w:style w:type="character" w:styleId="IntenseReference">
    <w:name w:val="Intense Reference"/>
    <w:basedOn w:val="DefaultParagraphFont"/>
    <w:uiPriority w:val="32"/>
    <w:qFormat/>
    <w:rsid w:val="00E03312"/>
    <w:rPr>
      <w:b/>
      <w:bCs/>
      <w:smallCaps/>
      <w:color w:val="C0504D"/>
      <w:spacing w:val="5"/>
      <w:u w:val="single"/>
    </w:rPr>
  </w:style>
  <w:style w:type="character" w:styleId="BookTitle">
    <w:name w:val="Book Title"/>
    <w:basedOn w:val="DefaultParagraphFont"/>
    <w:uiPriority w:val="33"/>
    <w:qFormat/>
    <w:rsid w:val="00E03312"/>
    <w:rPr>
      <w:b/>
      <w:bCs/>
      <w:smallCaps/>
      <w:spacing w:val="5"/>
    </w:rPr>
  </w:style>
  <w:style w:type="paragraph" w:styleId="TOCHeading">
    <w:name w:val="TOC Heading"/>
    <w:basedOn w:val="Heading1"/>
    <w:next w:val="Normal"/>
    <w:uiPriority w:val="39"/>
    <w:semiHidden/>
    <w:unhideWhenUsed/>
    <w:qFormat/>
    <w:rsid w:val="00E03312"/>
    <w:pPr>
      <w:outlineLvl w:val="9"/>
    </w:pPr>
  </w:style>
  <w:style w:type="paragraph" w:styleId="BalloonText">
    <w:name w:val="Balloon Text"/>
    <w:basedOn w:val="Normal"/>
    <w:link w:val="BalloonTextChar"/>
    <w:rsid w:val="00F65B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65B69"/>
    <w:rPr>
      <w:rFonts w:ascii="Tahoma" w:hAnsi="Tahoma" w:cs="Tahoma"/>
      <w:sz w:val="16"/>
      <w:szCs w:val="16"/>
      <w:lang w:eastAsia="en-US" w:bidi="en-US"/>
    </w:rPr>
  </w:style>
  <w:style w:type="paragraph" w:customStyle="1" w:styleId="EndNoteBibliographyTitle">
    <w:name w:val="EndNote Bibliography Title"/>
    <w:basedOn w:val="Normal"/>
    <w:link w:val="EndNoteBibliographyTitleChar"/>
    <w:rsid w:val="0082066B"/>
    <w:pPr>
      <w:spacing w:after="0"/>
      <w:jc w:val="center"/>
    </w:pPr>
    <w:rPr>
      <w:noProof/>
      <w:lang w:val="en-US"/>
    </w:rPr>
  </w:style>
  <w:style w:type="character" w:customStyle="1" w:styleId="EndNoteBibliographyTitleChar">
    <w:name w:val="EndNote Bibliography Title Char"/>
    <w:basedOn w:val="TitleChar"/>
    <w:link w:val="EndNoteBibliographyTitle"/>
    <w:rsid w:val="0082066B"/>
    <w:rPr>
      <w:rFonts w:ascii="Cambria" w:eastAsia="Times New Roman" w:hAnsi="Cambria" w:cs="Times New Roman"/>
      <w:noProof/>
      <w:color w:val="17365D"/>
      <w:spacing w:val="5"/>
      <w:kern w:val="28"/>
      <w:sz w:val="22"/>
      <w:szCs w:val="22"/>
      <w:lang w:val="en-US" w:eastAsia="en-US" w:bidi="en-US"/>
    </w:rPr>
  </w:style>
  <w:style w:type="paragraph" w:customStyle="1" w:styleId="EndNoteBibliography">
    <w:name w:val="EndNote Bibliography"/>
    <w:basedOn w:val="Normal"/>
    <w:link w:val="EndNoteBibliographyChar"/>
    <w:rsid w:val="0082066B"/>
    <w:pPr>
      <w:spacing w:line="240" w:lineRule="auto"/>
    </w:pPr>
    <w:rPr>
      <w:noProof/>
      <w:lang w:val="en-US"/>
    </w:rPr>
  </w:style>
  <w:style w:type="character" w:customStyle="1" w:styleId="EndNoteBibliographyChar">
    <w:name w:val="EndNote Bibliography Char"/>
    <w:basedOn w:val="TitleChar"/>
    <w:link w:val="EndNoteBibliography"/>
    <w:rsid w:val="0082066B"/>
    <w:rPr>
      <w:rFonts w:ascii="Cambria" w:eastAsia="Times New Roman" w:hAnsi="Cambria" w:cs="Times New Roman"/>
      <w:noProof/>
      <w:color w:val="17365D"/>
      <w:spacing w:val="5"/>
      <w:kern w:val="28"/>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734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2717</Words>
  <Characters>15491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Operating Systems Considered Harmful </vt:lpstr>
    </vt:vector>
  </TitlesOfParts>
  <Company>OUCS</Company>
  <LinksUpToDate>false</LinksUpToDate>
  <CharactersWithSpaces>18172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Operating Systems Considered Harmful </dc:title>
  <dc:subject/>
  <dc:creator>pamela</dc:creator>
  <cp:keywords/>
  <dc:description/>
  <cp:lastModifiedBy>OUCS-LR2-22-TRA</cp:lastModifiedBy>
  <cp:revision>5</cp:revision>
  <dcterms:created xsi:type="dcterms:W3CDTF">2017-02-01T14:01:00Z</dcterms:created>
  <dcterms:modified xsi:type="dcterms:W3CDTF">2019-01-07T12:22:00Z</dcterms:modified>
</cp:coreProperties>
</file>